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center" w:pos="4536"/>
          <w:tab w:val="right" w:pos="9639"/>
        </w:tabs>
        <w:spacing w:beforeLines="0" w:after="120"/>
        <w:ind w:right="2"/>
        <w:rPr>
          <w:rFonts w:ascii="Arial" w:hAnsi="Arial" w:cs="Arial"/>
          <w:b/>
          <w:bCs/>
          <w:sz w:val="22"/>
          <w:szCs w:val="22"/>
        </w:rPr>
      </w:pPr>
      <w:r>
        <w:rPr>
          <w:rFonts w:ascii="Arial" w:hAnsi="Arial" w:cs="Arial"/>
          <w:b/>
          <w:bCs/>
          <w:sz w:val="22"/>
          <w:szCs w:val="22"/>
        </w:rPr>
        <w:t>3GPP TSG RAN WG1 #10</w:t>
      </w:r>
      <w:r>
        <w:rPr>
          <w:rFonts w:hint="eastAsia" w:ascii="Arial" w:hAnsi="Arial" w:cs="Arial"/>
          <w:b/>
          <w:bCs/>
          <w:sz w:val="22"/>
          <w:szCs w:val="22"/>
        </w:rPr>
        <w:t>3-e</w:t>
      </w:r>
      <w:r>
        <w:rPr>
          <w:rFonts w:hint="eastAsia" w:ascii="Arial" w:hAnsi="Arial" w:cs="Arial"/>
          <w:b/>
          <w:bCs/>
          <w:sz w:val="22"/>
          <w:szCs w:val="22"/>
        </w:rPr>
        <w:tab/>
      </w:r>
      <w:r>
        <w:rPr>
          <w:rFonts w:ascii="Arial" w:hAnsi="Arial" w:cs="Arial"/>
          <w:b/>
          <w:bCs/>
          <w:sz w:val="22"/>
          <w:szCs w:val="22"/>
        </w:rPr>
        <w:t xml:space="preserve">                    </w:t>
      </w:r>
      <w:r>
        <w:rPr>
          <w:rFonts w:ascii="Arial" w:hAnsi="Arial" w:cs="Arial"/>
          <w:b/>
          <w:bCs/>
          <w:sz w:val="22"/>
          <w:szCs w:val="22"/>
        </w:rPr>
        <w:tab/>
      </w:r>
      <w:r>
        <w:rPr>
          <w:rFonts w:ascii="Arial" w:hAnsi="Arial" w:cs="Arial"/>
          <w:b/>
          <w:bCs/>
          <w:sz w:val="22"/>
          <w:szCs w:val="22"/>
        </w:rPr>
        <w:t>   R1-2008879</w:t>
      </w:r>
      <w:r>
        <w:rPr>
          <w:rFonts w:ascii="Arial" w:hAnsi="Arial" w:cs="Arial"/>
          <w:b/>
          <w:bCs/>
          <w:sz w:val="22"/>
          <w:szCs w:val="22"/>
        </w:rPr>
        <w:br w:type="textWrapping"/>
      </w:r>
      <w:r>
        <w:rPr>
          <w:rFonts w:ascii="Arial" w:hAnsi="Arial" w:eastAsia="MS Mincho" w:cs="Arial"/>
          <w:b/>
          <w:bCs/>
          <w:sz w:val="28"/>
          <w:lang w:eastAsia="ja-JP"/>
        </w:rPr>
        <w:t>e</w:t>
      </w:r>
      <w:r>
        <w:rPr>
          <w:rFonts w:ascii="Arial" w:hAnsi="Arial" w:cs="Arial"/>
          <w:b/>
          <w:bCs/>
          <w:sz w:val="22"/>
          <w:szCs w:val="22"/>
          <w:lang w:eastAsia="ja-JP"/>
        </w:rPr>
        <w:t>-Meeting, October 26</w:t>
      </w:r>
      <w:r>
        <w:rPr>
          <w:rFonts w:ascii="Arial" w:hAnsi="Arial" w:cs="Arial"/>
          <w:b/>
          <w:bCs/>
          <w:sz w:val="22"/>
          <w:szCs w:val="22"/>
          <w:vertAlign w:val="superscript"/>
          <w:lang w:eastAsia="ja-JP"/>
        </w:rPr>
        <w:t>th</w:t>
      </w:r>
      <w:r>
        <w:rPr>
          <w:rFonts w:ascii="Arial" w:hAnsi="Arial" w:cs="Arial"/>
          <w:b/>
          <w:bCs/>
          <w:sz w:val="22"/>
          <w:szCs w:val="22"/>
          <w:lang w:eastAsia="ja-JP"/>
        </w:rPr>
        <w:t xml:space="preserve"> – November 13</w:t>
      </w:r>
      <w:r>
        <w:rPr>
          <w:rFonts w:ascii="Arial" w:hAnsi="Arial" w:cs="Arial"/>
          <w:b/>
          <w:bCs/>
          <w:sz w:val="22"/>
          <w:szCs w:val="22"/>
          <w:vertAlign w:val="superscript"/>
          <w:lang w:eastAsia="ja-JP"/>
        </w:rPr>
        <w:t>th</w:t>
      </w:r>
      <w:r>
        <w:rPr>
          <w:rFonts w:ascii="Arial" w:hAnsi="Arial" w:cs="Arial"/>
          <w:b/>
          <w:bCs/>
          <w:sz w:val="22"/>
          <w:szCs w:val="22"/>
          <w:lang w:eastAsia="ja-JP"/>
        </w:rPr>
        <w:t>, 2020 </w:t>
      </w:r>
      <w:bookmarkStart w:id="60" w:name="_GoBack"/>
      <w:bookmarkEnd w:id="60"/>
    </w:p>
    <w:p>
      <w:pPr>
        <w:tabs>
          <w:tab w:val="left" w:pos="1985"/>
        </w:tabs>
        <w:spacing w:before="240" w:beforeLines="100" w:after="120"/>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b/>
          <w:sz w:val="22"/>
          <w:szCs w:val="22"/>
        </w:rPr>
        <w:t>I</w:t>
      </w:r>
      <w:r>
        <w:rPr>
          <w:rFonts w:hint="eastAsia" w:ascii="Arial" w:hAnsi="Arial"/>
          <w:b/>
          <w:sz w:val="22"/>
          <w:szCs w:val="22"/>
        </w:rPr>
        <w:t xml:space="preserve">nter-UE coordination in mode 2 </w:t>
      </w:r>
    </w:p>
    <w:p>
      <w:pPr>
        <w:tabs>
          <w:tab w:val="left" w:pos="1985"/>
        </w:tabs>
        <w:spacing w:before="120" w:after="120"/>
        <w:ind w:left="1980" w:hanging="1980"/>
        <w:rPr>
          <w:rFonts w:hint="default" w:ascii="Arial" w:hAnsi="Arial" w:eastAsia="宋体"/>
          <w:b/>
          <w:sz w:val="22"/>
          <w:szCs w:val="22"/>
          <w:lang w:val="en-US" w:eastAsia="zh-CN"/>
        </w:rPr>
      </w:pPr>
      <w:r>
        <w:rPr>
          <w:rFonts w:ascii="Arial" w:hAnsi="Arial"/>
          <w:b/>
          <w:sz w:val="22"/>
          <w:szCs w:val="22"/>
        </w:rPr>
        <w:t xml:space="preserve">Source: </w:t>
      </w:r>
      <w:r>
        <w:rPr>
          <w:rFonts w:ascii="Arial" w:hAnsi="Arial"/>
          <w:b/>
          <w:sz w:val="22"/>
          <w:szCs w:val="22"/>
        </w:rPr>
        <w:tab/>
      </w:r>
      <w:r>
        <w:rPr>
          <w:rFonts w:ascii="Arial" w:hAnsi="Arial"/>
          <w:b/>
          <w:sz w:val="22"/>
          <w:szCs w:val="22"/>
        </w:rPr>
        <w:t>ZTE</w:t>
      </w:r>
      <w:r>
        <w:rPr>
          <w:rFonts w:hint="eastAsia" w:ascii="Arial" w:hAnsi="Arial"/>
          <w:b/>
          <w:sz w:val="22"/>
          <w:szCs w:val="22"/>
          <w:lang w:val="en-US" w:eastAsia="zh-CN"/>
        </w:rPr>
        <w:t xml:space="preserve"> Corporation, Sanechips</w:t>
      </w:r>
    </w:p>
    <w:p>
      <w:pPr>
        <w:tabs>
          <w:tab w:val="left" w:pos="1985"/>
        </w:tabs>
        <w:spacing w:before="120" w:after="120"/>
        <w:rPr>
          <w:b/>
          <w:sz w:val="22"/>
          <w:szCs w:val="22"/>
        </w:rPr>
      </w:pPr>
      <w:r>
        <w:rPr>
          <w:rFonts w:ascii="Arial" w:hAnsi="Arial"/>
          <w:b/>
          <w:sz w:val="22"/>
          <w:szCs w:val="22"/>
          <w:lang w:val="pt-BR"/>
        </w:rPr>
        <w:t>Agenda item:</w:t>
      </w:r>
      <w:r>
        <w:rPr>
          <w:rFonts w:ascii="Arial" w:hAnsi="Arial"/>
          <w:b/>
          <w:sz w:val="22"/>
          <w:szCs w:val="22"/>
          <w:lang w:val="pt-BR"/>
        </w:rPr>
        <w:tab/>
      </w:r>
      <w:r>
        <w:rPr>
          <w:rFonts w:hint="eastAsia" w:ascii="Arial" w:hAnsi="Arial"/>
          <w:b/>
          <w:sz w:val="22"/>
          <w:szCs w:val="22"/>
        </w:rPr>
        <w:t>8.11.2.2</w:t>
      </w:r>
    </w:p>
    <w:p>
      <w:pPr>
        <w:tabs>
          <w:tab w:val="left" w:pos="1985"/>
        </w:tabs>
        <w:spacing w:before="120" w:after="120"/>
        <w:ind w:left="1980" w:hanging="1980"/>
        <w:rPr>
          <w:bCs/>
          <w:sz w:val="24"/>
          <w:lang w:val="pt-BR"/>
        </w:rPr>
      </w:pPr>
      <w:r>
        <w:rPr>
          <w:rFonts w:ascii="Arial" w:hAnsi="Arial"/>
          <w:b/>
          <w:sz w:val="22"/>
          <w:szCs w:val="22"/>
          <w:lang w:val="pt-BR"/>
        </w:rPr>
        <w:t>Document for:</w:t>
      </w:r>
      <w:r>
        <w:rPr>
          <w:rFonts w:ascii="Arial" w:hAnsi="Arial"/>
          <w:b/>
          <w:sz w:val="22"/>
          <w:szCs w:val="22"/>
          <w:lang w:val="pt-BR"/>
        </w:rPr>
        <w:tab/>
      </w:r>
      <w:r>
        <w:rPr>
          <w:rFonts w:hint="eastAsia" w:ascii="Arial" w:hAnsi="Arial"/>
          <w:b/>
          <w:sz w:val="22"/>
          <w:szCs w:val="22"/>
        </w:rPr>
        <w:t>Discussion</w:t>
      </w:r>
      <w:r>
        <w:rPr>
          <w:rFonts w:ascii="Arial" w:hAnsi="Arial"/>
          <w:b/>
          <w:sz w:val="22"/>
          <w:szCs w:val="22"/>
        </w:rPr>
        <w:t xml:space="preserve"> and decision</w:t>
      </w:r>
    </w:p>
    <w:p>
      <w:pPr>
        <w:pStyle w:val="2"/>
        <w:spacing w:before="120" w:after="120"/>
        <w:ind w:left="0"/>
        <w:rPr>
          <w:rFonts w:eastAsia="宋体"/>
        </w:rPr>
      </w:pPr>
      <w:bookmarkStart w:id="0" w:name="_Toc12641"/>
      <w:r>
        <w:rPr>
          <w:rFonts w:hint="eastAsia" w:eastAsia="宋体"/>
        </w:rPr>
        <w:t>Introduction</w:t>
      </w:r>
      <w:bookmarkEnd w:id="0"/>
    </w:p>
    <w:p>
      <w:pPr>
        <w:spacing w:before="120" w:after="120"/>
        <w:rPr>
          <w:sz w:val="20"/>
        </w:rPr>
      </w:pPr>
      <w:r>
        <w:rPr>
          <w:rFonts w:hint="eastAsia"/>
          <w:sz w:val="20"/>
        </w:rPr>
        <w:t>During RAN1#102-e meeting, several topics related inter-UE coordination are discussed</w:t>
      </w:r>
      <w:r>
        <w:rPr>
          <w:sz w:val="20"/>
        </w:rPr>
        <w:t xml:space="preserve"> via email as summarized in </w:t>
      </w:r>
      <w:r>
        <w:rPr>
          <w:sz w:val="20"/>
        </w:rPr>
        <w:fldChar w:fldCharType="begin"/>
      </w:r>
      <w:r>
        <w:rPr>
          <w:sz w:val="20"/>
        </w:rPr>
        <w:instrText xml:space="preserve"> REF _Ref54113891 \r \h </w:instrText>
      </w:r>
      <w:r>
        <w:rPr>
          <w:sz w:val="20"/>
        </w:rPr>
        <w:fldChar w:fldCharType="separate"/>
      </w:r>
      <w:r>
        <w:rPr>
          <w:sz w:val="20"/>
        </w:rPr>
        <w:t>[1]</w:t>
      </w:r>
      <w:r>
        <w:rPr>
          <w:sz w:val="20"/>
        </w:rPr>
        <w:fldChar w:fldCharType="end"/>
      </w:r>
      <w:r>
        <w:rPr>
          <w:sz w:val="20"/>
        </w:rPr>
        <w:t xml:space="preserve">. Duo to the different views per company, consensus on the key topics, e.g., definition </w:t>
      </w:r>
      <w:r>
        <w:rPr>
          <w:rFonts w:hint="eastAsia"/>
          <w:sz w:val="20"/>
        </w:rPr>
        <w:t xml:space="preserve">of </w:t>
      </w:r>
      <w:r>
        <w:rPr>
          <w:sz w:val="20"/>
        </w:rPr>
        <w:t>“</w:t>
      </w:r>
      <w:r>
        <w:rPr>
          <w:rFonts w:hint="eastAsia"/>
          <w:sz w:val="20"/>
        </w:rPr>
        <w:t>a set of resources</w:t>
      </w:r>
      <w:r>
        <w:rPr>
          <w:sz w:val="20"/>
        </w:rPr>
        <w:t>”</w:t>
      </w:r>
      <w:r>
        <w:rPr>
          <w:rFonts w:hint="eastAsia"/>
          <w:sz w:val="20"/>
        </w:rPr>
        <w:t>, mechanism to indicate the coordination information, the target issues and potential benefit of using inter-UE coordination,</w:t>
      </w:r>
      <w:r>
        <w:rPr>
          <w:sz w:val="20"/>
        </w:rPr>
        <w:t xml:space="preserve"> are not </w:t>
      </w:r>
      <w:r>
        <w:rPr>
          <w:rFonts w:hint="eastAsia"/>
          <w:sz w:val="20"/>
        </w:rPr>
        <w:t xml:space="preserve">achieved. </w:t>
      </w:r>
    </w:p>
    <w:p>
      <w:pPr>
        <w:spacing w:before="120" w:after="120"/>
        <w:rPr>
          <w:sz w:val="20"/>
        </w:rPr>
      </w:pPr>
      <w:r>
        <w:rPr>
          <w:rFonts w:hint="eastAsia"/>
          <w:sz w:val="20"/>
        </w:rPr>
        <w:t xml:space="preserve">In order to progress the discussion, </w:t>
      </w:r>
      <w:r>
        <w:rPr>
          <w:sz w:val="20"/>
        </w:rPr>
        <w:t xml:space="preserve">detailed views (including clarification) and analysis </w:t>
      </w:r>
      <w:r>
        <w:rPr>
          <w:rFonts w:hint="eastAsia"/>
          <w:sz w:val="20"/>
        </w:rPr>
        <w:t xml:space="preserve">about inter-UE coordination are </w:t>
      </w:r>
      <w:r>
        <w:rPr>
          <w:sz w:val="20"/>
        </w:rPr>
        <w:t>elaborated</w:t>
      </w:r>
      <w:r>
        <w:rPr>
          <w:rFonts w:hint="eastAsia"/>
          <w:sz w:val="20"/>
        </w:rPr>
        <w:t xml:space="preserve"> in this contribution. </w:t>
      </w:r>
    </w:p>
    <w:p>
      <w:pPr>
        <w:pStyle w:val="2"/>
        <w:spacing w:before="120" w:after="120"/>
        <w:ind w:left="0"/>
      </w:pPr>
      <w:bookmarkStart w:id="1" w:name="_Toc25825"/>
      <w:r>
        <w:rPr>
          <w:rFonts w:hint="eastAsia"/>
        </w:rPr>
        <w:t>Discussion</w:t>
      </w:r>
      <w:r>
        <w:t>s</w:t>
      </w:r>
      <w:bookmarkEnd w:id="1"/>
      <w:r>
        <w:rPr>
          <w:rFonts w:hint="eastAsia"/>
        </w:rPr>
        <w:t xml:space="preserve"> </w:t>
      </w:r>
      <w:r>
        <w:t>on the key aspects for inter-UE coordination</w:t>
      </w:r>
    </w:p>
    <w:p>
      <w:pPr>
        <w:pStyle w:val="3"/>
        <w:spacing w:before="120" w:after="120"/>
        <w:ind w:left="991" w:right="210" w:hanging="991" w:hangingChars="354"/>
        <w:rPr>
          <w:szCs w:val="22"/>
        </w:rPr>
      </w:pPr>
      <w:r>
        <w:rPr>
          <w:rFonts w:hint="eastAsia" w:eastAsia="宋体"/>
          <w:szCs w:val="22"/>
        </w:rPr>
        <w:t>Available cast type</w:t>
      </w:r>
    </w:p>
    <w:p>
      <w:pPr>
        <w:spacing w:before="120" w:after="120"/>
        <w:rPr>
          <w:sz w:val="20"/>
        </w:rPr>
      </w:pPr>
      <w:r>
        <w:rPr>
          <w:rFonts w:hint="eastAsia"/>
          <w:sz w:val="20"/>
        </w:rPr>
        <w:t>In Rel-17 sidelink enhancement</w:t>
      </w:r>
      <w:r>
        <w:rPr>
          <w:sz w:val="20"/>
        </w:rPr>
        <w:t xml:space="preserve"> WI</w:t>
      </w:r>
      <w:r>
        <w:rPr>
          <w:rFonts w:hint="eastAsia"/>
          <w:sz w:val="20"/>
        </w:rPr>
        <w:t xml:space="preserve"> </w:t>
      </w:r>
      <w:r>
        <w:rPr>
          <w:sz w:val="20"/>
        </w:rPr>
        <w:fldChar w:fldCharType="begin"/>
      </w:r>
      <w:r>
        <w:rPr>
          <w:sz w:val="20"/>
        </w:rPr>
        <w:instrText xml:space="preserve"> </w:instrText>
      </w:r>
      <w:r>
        <w:rPr>
          <w:rFonts w:hint="eastAsia"/>
          <w:sz w:val="20"/>
        </w:rPr>
        <w:instrText xml:space="preserve">REF _Ref54114275 \r \h</w:instrText>
      </w:r>
      <w:r>
        <w:rPr>
          <w:sz w:val="20"/>
        </w:rPr>
        <w:instrText xml:space="preserve"> </w:instrText>
      </w:r>
      <w:r>
        <w:rPr>
          <w:sz w:val="20"/>
        </w:rPr>
        <w:fldChar w:fldCharType="separate"/>
      </w:r>
      <w:r>
        <w:rPr>
          <w:rFonts w:hint="eastAsia"/>
          <w:sz w:val="20"/>
        </w:rPr>
        <w:t>[2]</w:t>
      </w:r>
      <w:r>
        <w:rPr>
          <w:sz w:val="20"/>
        </w:rPr>
        <w:fldChar w:fldCharType="end"/>
      </w:r>
      <w:r>
        <w:rPr>
          <w:rFonts w:hint="eastAsia"/>
          <w:sz w:val="20"/>
        </w:rPr>
        <w:t xml:space="preserve">, </w:t>
      </w:r>
      <w:r>
        <w:rPr>
          <w:sz w:val="20"/>
        </w:rPr>
        <w:t xml:space="preserve">introduction on the </w:t>
      </w:r>
      <w:r>
        <w:rPr>
          <w:rFonts w:hint="eastAsia"/>
          <w:sz w:val="20"/>
        </w:rPr>
        <w:t xml:space="preserve">inter-UE coordination scheme </w:t>
      </w:r>
      <w:r>
        <w:rPr>
          <w:sz w:val="20"/>
        </w:rPr>
        <w:t xml:space="preserve">is to improve the </w:t>
      </w:r>
      <w:r>
        <w:rPr>
          <w:rFonts w:hint="eastAsia"/>
          <w:sz w:val="20"/>
        </w:rPr>
        <w:t>reliability and latency</w:t>
      </w:r>
      <w:r>
        <w:rPr>
          <w:sz w:val="20"/>
        </w:rPr>
        <w:t xml:space="preserve"> for transmission/reception in case of </w:t>
      </w:r>
      <w:r>
        <w:rPr>
          <w:rFonts w:hint="eastAsia"/>
          <w:sz w:val="20"/>
        </w:rPr>
        <w:t xml:space="preserve">in-coverage, partial coverage and out-of-coverage. </w:t>
      </w:r>
      <w:r>
        <w:rPr>
          <w:sz w:val="20"/>
        </w:rPr>
        <w:t xml:space="preserve">However, no clear description on the applicable </w:t>
      </w:r>
      <w:r>
        <w:rPr>
          <w:rFonts w:hint="eastAsia"/>
          <w:sz w:val="20"/>
        </w:rPr>
        <w:t xml:space="preserve">cast types is </w:t>
      </w:r>
      <w:r>
        <w:rPr>
          <w:sz w:val="20"/>
        </w:rPr>
        <w:t>defined, which leads to different understandings in previous discussion. The detailed analysis are provided in this section for each types as below:</w:t>
      </w:r>
    </w:p>
    <w:p>
      <w:pPr>
        <w:pStyle w:val="4"/>
        <w:spacing w:after="120"/>
        <w:ind w:left="8" w:right="210" w:hanging="8"/>
      </w:pPr>
      <w:bookmarkStart w:id="2" w:name="_Ref54163917"/>
      <w:r>
        <w:rPr>
          <w:rFonts w:hint="eastAsia" w:eastAsia="宋体"/>
        </w:rPr>
        <w:t>Unicast</w:t>
      </w:r>
      <w:bookmarkEnd w:id="2"/>
      <w:r>
        <w:rPr>
          <w:rFonts w:hint="eastAsia" w:eastAsia="宋体"/>
        </w:rPr>
        <w:t xml:space="preserve"> </w:t>
      </w:r>
    </w:p>
    <w:p>
      <w:pPr>
        <w:spacing w:before="120" w:after="120"/>
        <w:rPr>
          <w:sz w:val="20"/>
        </w:rPr>
      </w:pPr>
      <w:r>
        <w:rPr>
          <w:rFonts w:hint="eastAsia"/>
          <w:sz w:val="20"/>
        </w:rPr>
        <w:t>For unicast, PC5 RRC connection between Tx UE and Rx UE</w:t>
      </w:r>
      <w:r>
        <w:rPr>
          <w:sz w:val="20"/>
        </w:rPr>
        <w:t xml:space="preserve"> will be established according to existing specification</w:t>
      </w:r>
      <w:r>
        <w:rPr>
          <w:rFonts w:hint="eastAsia"/>
          <w:sz w:val="20"/>
        </w:rPr>
        <w:t xml:space="preserve"> in section 5.8.1 </w:t>
      </w:r>
      <w:r>
        <w:rPr>
          <w:rFonts w:hint="eastAsia"/>
          <w:sz w:val="20"/>
        </w:rPr>
        <w:fldChar w:fldCharType="begin"/>
      </w:r>
      <w:r>
        <w:rPr>
          <w:rFonts w:hint="eastAsia"/>
          <w:sz w:val="20"/>
        </w:rPr>
        <w:instrText xml:space="preserve"> REF _Ref1354 \n \h </w:instrText>
      </w:r>
      <w:r>
        <w:rPr>
          <w:rFonts w:hint="eastAsia"/>
          <w:sz w:val="20"/>
        </w:rPr>
        <w:fldChar w:fldCharType="separate"/>
      </w:r>
      <w:r>
        <w:rPr>
          <w:rFonts w:hint="eastAsia"/>
          <w:sz w:val="20"/>
        </w:rPr>
        <w:t>[3]</w:t>
      </w:r>
      <w:r>
        <w:rPr>
          <w:rFonts w:hint="eastAsia"/>
          <w:sz w:val="20"/>
        </w:rPr>
        <w:fldChar w:fldCharType="end"/>
      </w:r>
      <w:r>
        <w:rPr>
          <w:rFonts w:hint="eastAsia"/>
          <w:sz w:val="20"/>
        </w:rPr>
        <w:t xml:space="preserve">, which </w:t>
      </w:r>
      <w:r>
        <w:rPr>
          <w:sz w:val="20"/>
        </w:rPr>
        <w:t xml:space="preserve">can be easily applied to enable the </w:t>
      </w:r>
      <w:r>
        <w:rPr>
          <w:rFonts w:hint="eastAsia"/>
          <w:sz w:val="20"/>
        </w:rPr>
        <w:t>inter-UE coordination scheme. Based on the RRC connection of UEs, all the information</w:t>
      </w:r>
      <w:r>
        <w:rPr>
          <w:sz w:val="20"/>
        </w:rPr>
        <w:t xml:space="preserve"> (e.g., t</w:t>
      </w:r>
      <w:r>
        <w:rPr>
          <w:rFonts w:hint="eastAsia"/>
          <w:sz w:val="20"/>
        </w:rPr>
        <w:t>he requirement of Tx UE, sensing result of Rx UE</w:t>
      </w:r>
      <w:r>
        <w:rPr>
          <w:sz w:val="20"/>
        </w:rPr>
        <w:t>)</w:t>
      </w:r>
      <w:r>
        <w:rPr>
          <w:rFonts w:hint="eastAsia"/>
          <w:sz w:val="20"/>
        </w:rPr>
        <w:t xml:space="preserve"> and signaling needed for coordination can be exchanged. </w:t>
      </w:r>
      <w:r>
        <w:rPr>
          <w:sz w:val="20"/>
        </w:rPr>
        <w:t>Under this framework via PC5 R</w:t>
      </w:r>
      <w:r>
        <w:rPr>
          <w:rFonts w:hint="eastAsia"/>
          <w:sz w:val="20"/>
        </w:rPr>
        <w:t>R</w:t>
      </w:r>
      <w:r>
        <w:rPr>
          <w:sz w:val="20"/>
        </w:rPr>
        <w:t xml:space="preserve">C, detailed </w:t>
      </w:r>
      <w:r>
        <w:rPr>
          <w:rFonts w:hint="eastAsia"/>
          <w:sz w:val="20"/>
        </w:rPr>
        <w:t>coordination schemes, e</w:t>
      </w:r>
      <w:r>
        <w:rPr>
          <w:sz w:val="20"/>
        </w:rPr>
        <w:t>.</w:t>
      </w:r>
      <w:r>
        <w:rPr>
          <w:rFonts w:hint="eastAsia"/>
          <w:sz w:val="20"/>
        </w:rPr>
        <w:t>g</w:t>
      </w:r>
      <w:r>
        <w:rPr>
          <w:sz w:val="20"/>
        </w:rPr>
        <w:t>.</w:t>
      </w:r>
      <w:r>
        <w:rPr>
          <w:rFonts w:hint="eastAsia"/>
          <w:sz w:val="20"/>
        </w:rPr>
        <w:t xml:space="preserve">, preferred or not-preferred resource set report, trigger based or pre-configured reporting, can be considered for unicast scenario. </w:t>
      </w:r>
      <w:r>
        <w:rPr>
          <w:sz w:val="20"/>
        </w:rPr>
        <w:t xml:space="preserve">Then, corresponding </w:t>
      </w:r>
      <w:r>
        <w:rPr>
          <w:rFonts w:hint="eastAsia"/>
          <w:sz w:val="20"/>
        </w:rPr>
        <w:t xml:space="preserve">solution for unicast may be used as baseline for other scenarios. </w:t>
      </w:r>
    </w:p>
    <w:p>
      <w:pPr>
        <w:pStyle w:val="27"/>
        <w:spacing w:before="120" w:after="120"/>
        <w:rPr>
          <w:bCs w:val="0"/>
          <w:lang w:val="en-US" w:eastAsia="zh-CN"/>
        </w:rPr>
      </w:pPr>
      <w:bookmarkStart w:id="3" w:name="_Toc12069"/>
      <w:bookmarkStart w:id="4" w:name="_Toc54188327"/>
      <w:r>
        <w:rPr>
          <w:bCs w:val="0"/>
          <w:lang w:val="en-US" w:eastAsia="zh-CN"/>
        </w:rPr>
        <w:t>Inter-UE coordination, e.g., via PC5 RRC, should be supported</w:t>
      </w:r>
      <w:bookmarkEnd w:id="3"/>
      <w:r>
        <w:rPr>
          <w:bCs w:val="0"/>
          <w:lang w:val="en-US" w:eastAsia="zh-CN"/>
        </w:rPr>
        <w:t xml:space="preserve"> for unicast with higher priority.</w:t>
      </w:r>
      <w:bookmarkEnd w:id="4"/>
    </w:p>
    <w:p>
      <w:pPr>
        <w:pStyle w:val="4"/>
        <w:spacing w:after="120"/>
        <w:ind w:left="8" w:right="210" w:hanging="8"/>
      </w:pPr>
      <w:r>
        <w:rPr>
          <w:rFonts w:hint="eastAsia" w:eastAsia="宋体"/>
        </w:rPr>
        <w:t xml:space="preserve">Broadcast  </w:t>
      </w:r>
    </w:p>
    <w:p>
      <w:pPr>
        <w:spacing w:before="120" w:after="120"/>
        <w:rPr>
          <w:sz w:val="20"/>
        </w:rPr>
      </w:pPr>
      <w:r>
        <w:rPr>
          <w:rFonts w:hint="eastAsia"/>
          <w:sz w:val="20"/>
        </w:rPr>
        <w:t xml:space="preserve">In contrast to unicast scenario, the situation of broadcast scenario seems to be more </w:t>
      </w:r>
      <w:r>
        <w:rPr>
          <w:sz w:val="20"/>
        </w:rPr>
        <w:t>complicated</w:t>
      </w:r>
      <w:r>
        <w:rPr>
          <w:rFonts w:hint="eastAsia"/>
          <w:sz w:val="20"/>
        </w:rPr>
        <w:t xml:space="preserve">. </w:t>
      </w:r>
      <w:r>
        <w:rPr>
          <w:sz w:val="20"/>
        </w:rPr>
        <w:t xml:space="preserve">More specifically, due to indeterminate </w:t>
      </w:r>
      <w:r>
        <w:rPr>
          <w:rFonts w:hint="eastAsia"/>
          <w:sz w:val="20"/>
        </w:rPr>
        <w:t xml:space="preserve">number and location of Rx UEs in broadcast, </w:t>
      </w:r>
      <w:r>
        <w:rPr>
          <w:sz w:val="20"/>
        </w:rPr>
        <w:t xml:space="preserve">the </w:t>
      </w:r>
      <w:r>
        <w:rPr>
          <w:rFonts w:hint="eastAsia"/>
          <w:sz w:val="20"/>
        </w:rPr>
        <w:t xml:space="preserve">Tx UE </w:t>
      </w:r>
      <w:r>
        <w:rPr>
          <w:sz w:val="20"/>
        </w:rPr>
        <w:t>is unable to</w:t>
      </w:r>
      <w:r>
        <w:rPr>
          <w:rFonts w:hint="eastAsia"/>
          <w:sz w:val="20"/>
        </w:rPr>
        <w:t xml:space="preserve"> get</w:t>
      </w:r>
      <w:r>
        <w:rPr>
          <w:sz w:val="20"/>
        </w:rPr>
        <w:t>/</w:t>
      </w:r>
      <w:r>
        <w:rPr>
          <w:rFonts w:hint="eastAsia"/>
          <w:sz w:val="20"/>
        </w:rPr>
        <w:t>use valid information from potential Rx UEs</w:t>
      </w:r>
      <w:r>
        <w:rPr>
          <w:sz w:val="20"/>
        </w:rPr>
        <w:t xml:space="preserve"> to optimize the </w:t>
      </w:r>
      <w:r>
        <w:rPr>
          <w:rFonts w:hint="eastAsia"/>
          <w:sz w:val="20"/>
        </w:rPr>
        <w:t xml:space="preserve">resource selection. Even with assumption that Tx UE </w:t>
      </w:r>
      <w:r>
        <w:rPr>
          <w:sz w:val="20"/>
        </w:rPr>
        <w:t xml:space="preserve">can obtain the </w:t>
      </w:r>
      <w:r>
        <w:rPr>
          <w:rFonts w:hint="eastAsia"/>
          <w:sz w:val="20"/>
        </w:rPr>
        <w:t xml:space="preserve">assistant information from </w:t>
      </w:r>
      <w:r>
        <w:rPr>
          <w:sz w:val="20"/>
        </w:rPr>
        <w:t xml:space="preserve">partial </w:t>
      </w:r>
      <w:r>
        <w:rPr>
          <w:rFonts w:hint="eastAsia"/>
          <w:sz w:val="20"/>
        </w:rPr>
        <w:t xml:space="preserve">Rx UEs, it is also hard to select appropriate resource </w:t>
      </w:r>
      <w:r>
        <w:rPr>
          <w:sz w:val="20"/>
        </w:rPr>
        <w:t xml:space="preserve">due to difference among the reported </w:t>
      </w:r>
      <w:r>
        <w:rPr>
          <w:rFonts w:hint="eastAsia"/>
          <w:sz w:val="20"/>
        </w:rPr>
        <w:t xml:space="preserve">resource set from </w:t>
      </w:r>
      <w:r>
        <w:rPr>
          <w:sz w:val="20"/>
        </w:rPr>
        <w:t xml:space="preserve">each UE. The reason is that even within the certain region (defined for broadcasting), the surrounding environment and UE distribution may be different, which will lead to the various condition on the resource occupation. </w:t>
      </w:r>
      <w:r>
        <w:rPr>
          <w:rFonts w:hint="eastAsia"/>
          <w:sz w:val="20"/>
        </w:rPr>
        <w:t xml:space="preserve"> </w:t>
      </w:r>
    </w:p>
    <w:p>
      <w:pPr>
        <w:spacing w:before="120" w:after="120"/>
        <w:rPr>
          <w:sz w:val="20"/>
        </w:rPr>
      </w:pPr>
      <w:r>
        <w:rPr>
          <w:sz w:val="20"/>
        </w:rPr>
        <w:t>In general</w:t>
      </w:r>
      <w:r>
        <w:rPr>
          <w:rFonts w:hint="eastAsia"/>
          <w:sz w:val="20"/>
        </w:rPr>
        <w:t>, inter-UE coordination is unavailable for broadcast</w:t>
      </w:r>
      <w:r>
        <w:rPr>
          <w:sz w:val="20"/>
        </w:rPr>
        <w:t xml:space="preserve">, </w:t>
      </w:r>
      <w:r>
        <w:rPr>
          <w:rFonts w:hint="eastAsia"/>
          <w:sz w:val="20"/>
        </w:rPr>
        <w:t xml:space="preserve">and </w:t>
      </w:r>
      <w:r>
        <w:rPr>
          <w:sz w:val="20"/>
        </w:rPr>
        <w:t xml:space="preserve">such type </w:t>
      </w:r>
      <w:r>
        <w:rPr>
          <w:rFonts w:hint="eastAsia"/>
          <w:sz w:val="20"/>
        </w:rPr>
        <w:t>should be ignored in relevant discussion.</w:t>
      </w:r>
    </w:p>
    <w:p>
      <w:pPr>
        <w:pStyle w:val="27"/>
        <w:spacing w:before="120" w:after="120"/>
        <w:rPr>
          <w:bCs w:val="0"/>
          <w:lang w:val="en-US" w:eastAsia="zh-CN"/>
        </w:rPr>
      </w:pPr>
      <w:bookmarkStart w:id="5" w:name="_Toc54188328"/>
      <w:r>
        <w:rPr>
          <w:bCs w:val="0"/>
          <w:lang w:val="en-US" w:eastAsia="zh-CN"/>
        </w:rPr>
        <w:t>Inter-UE coordination is not supported for broadcast.</w:t>
      </w:r>
      <w:bookmarkEnd w:id="5"/>
    </w:p>
    <w:p>
      <w:pPr>
        <w:pStyle w:val="4"/>
        <w:spacing w:after="120"/>
        <w:ind w:left="8" w:right="210" w:hanging="8"/>
      </w:pPr>
      <w:bookmarkStart w:id="6" w:name="_Ref25344"/>
      <w:r>
        <w:rPr>
          <w:rFonts w:hint="eastAsia" w:eastAsia="宋体"/>
        </w:rPr>
        <w:t xml:space="preserve">Groupcast </w:t>
      </w:r>
      <w:bookmarkEnd w:id="6"/>
    </w:p>
    <w:p>
      <w:pPr>
        <w:spacing w:before="120" w:after="120"/>
        <w:rPr>
          <w:sz w:val="20"/>
        </w:rPr>
      </w:pPr>
      <w:r>
        <w:rPr>
          <w:sz w:val="20"/>
        </w:rPr>
        <w:t>In the previous discussion, different views on the</w:t>
      </w:r>
      <w:r>
        <w:rPr>
          <w:rFonts w:hint="eastAsia"/>
          <w:sz w:val="20"/>
        </w:rPr>
        <w:t xml:space="preserve"> availability and potential effect of using inter-UE coordination</w:t>
      </w:r>
      <w:r>
        <w:rPr>
          <w:sz w:val="20"/>
        </w:rPr>
        <w:t xml:space="preserve"> are shared mainly due to various assumption on the </w:t>
      </w:r>
      <w:r>
        <w:rPr>
          <w:rFonts w:hint="eastAsia"/>
          <w:sz w:val="20"/>
        </w:rPr>
        <w:t>groupcast cases</w:t>
      </w:r>
      <w:r>
        <w:rPr>
          <w:sz w:val="20"/>
        </w:rPr>
        <w:t xml:space="preserve">. For example, following two typical cases are discussed as illustrated in </w:t>
      </w:r>
      <w:r>
        <w:rPr>
          <w:rFonts w:hint="eastAsia"/>
          <w:sz w:val="20"/>
        </w:rPr>
        <w:fldChar w:fldCharType="begin"/>
      </w:r>
      <w:r>
        <w:rPr>
          <w:rFonts w:hint="eastAsia"/>
          <w:sz w:val="20"/>
        </w:rPr>
        <w:instrText xml:space="preserve"> REF _Ref4724 \h </w:instrText>
      </w:r>
      <w:r>
        <w:rPr>
          <w:sz w:val="20"/>
        </w:rPr>
        <w:instrText xml:space="preserve"> \* MERGEFORMAT </w:instrText>
      </w:r>
      <w:r>
        <w:rPr>
          <w:rFonts w:hint="eastAsia"/>
          <w:sz w:val="20"/>
        </w:rPr>
        <w:fldChar w:fldCharType="separate"/>
      </w:r>
      <w:r>
        <w:rPr>
          <w:sz w:val="20"/>
        </w:rPr>
        <w:t>Figure 1</w:t>
      </w:r>
      <w:r>
        <w:rPr>
          <w:rFonts w:hint="eastAsia"/>
          <w:sz w:val="20"/>
        </w:rPr>
        <w:fldChar w:fldCharType="end"/>
      </w:r>
      <w:r>
        <w:rPr>
          <w:sz w:val="20"/>
        </w:rPr>
        <w:t>:</w:t>
      </w:r>
    </w:p>
    <w:p>
      <w:pPr>
        <w:pStyle w:val="33"/>
        <w:numPr>
          <w:ilvl w:val="0"/>
          <w:numId w:val="8"/>
        </w:numPr>
        <w:spacing w:before="120" w:after="120"/>
        <w:rPr>
          <w:sz w:val="20"/>
          <w:szCs w:val="20"/>
        </w:rPr>
      </w:pPr>
      <w:r>
        <w:rPr>
          <w:rFonts w:hint="eastAsia"/>
          <w:sz w:val="20"/>
          <w:szCs w:val="20"/>
        </w:rPr>
        <w:t>Case (</w:t>
      </w:r>
      <w:r>
        <w:rPr>
          <w:rFonts w:hint="eastAsia" w:eastAsia="宋体"/>
          <w:sz w:val="20"/>
          <w:szCs w:val="20"/>
        </w:rPr>
        <w:t>a</w:t>
      </w:r>
      <w:r>
        <w:rPr>
          <w:rFonts w:hint="eastAsia"/>
          <w:sz w:val="20"/>
          <w:szCs w:val="20"/>
        </w:rPr>
        <w:t>):  with a header UE in a group, the header UE can act as a coordination UE;</w:t>
      </w:r>
    </w:p>
    <w:p>
      <w:pPr>
        <w:pStyle w:val="33"/>
        <w:numPr>
          <w:ilvl w:val="0"/>
          <w:numId w:val="8"/>
        </w:numPr>
        <w:spacing w:before="120" w:after="120"/>
        <w:rPr>
          <w:sz w:val="20"/>
        </w:rPr>
      </w:pPr>
      <w:r>
        <w:rPr>
          <w:rFonts w:hint="eastAsia"/>
          <w:sz w:val="20"/>
          <w:szCs w:val="20"/>
        </w:rPr>
        <w:t>Case (b):  without header UE, all member UEs are non-hierarchical;</w:t>
      </w:r>
    </w:p>
    <w:p>
      <w:pPr>
        <w:spacing w:before="120" w:after="120"/>
      </w:pPr>
      <w:r>
        <w:rPr>
          <w:rFonts w:hint="eastAsia"/>
        </w:rPr>
        <w:drawing>
          <wp:inline distT="0" distB="0" distL="114300" distR="114300">
            <wp:extent cx="6124575" cy="2082165"/>
            <wp:effectExtent l="0" t="0" r="9525" b="0"/>
            <wp:docPr id="4" name="图片 4" descr="groupcast cases cas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groupcast cases cases"/>
                    <pic:cNvPicPr>
                      <a:picLocks noChangeAspect="1"/>
                    </pic:cNvPicPr>
                  </pic:nvPicPr>
                  <pic:blipFill>
                    <a:blip r:embed="rId5"/>
                    <a:stretch>
                      <a:fillRect/>
                    </a:stretch>
                  </pic:blipFill>
                  <pic:spPr>
                    <a:xfrm>
                      <a:off x="0" y="0"/>
                      <a:ext cx="6124575" cy="2082165"/>
                    </a:xfrm>
                    <a:prstGeom prst="rect">
                      <a:avLst/>
                    </a:prstGeom>
                  </pic:spPr>
                </pic:pic>
              </a:graphicData>
            </a:graphic>
          </wp:inline>
        </w:drawing>
      </w:r>
    </w:p>
    <w:p>
      <w:pPr>
        <w:pStyle w:val="8"/>
        <w:spacing w:before="120" w:after="120"/>
        <w:jc w:val="center"/>
        <w:rPr>
          <w:rFonts w:ascii="Times New Roman" w:hAnsi="Times New Roman"/>
        </w:rPr>
      </w:pPr>
      <w:bookmarkStart w:id="7" w:name="_Ref4724"/>
      <w:r>
        <w:rPr>
          <w:rFonts w:ascii="Times New Roman" w:hAnsi="Times New Roman"/>
        </w:rPr>
        <w:t xml:space="preserve">Figure </w:t>
      </w:r>
      <w:r>
        <w:rPr>
          <w:rFonts w:ascii="Times New Roman" w:hAnsi="Times New Roman"/>
        </w:rPr>
        <w:fldChar w:fldCharType="begin"/>
      </w:r>
      <w:r>
        <w:rPr>
          <w:rFonts w:ascii="Times New Roman" w:hAnsi="Times New Roman"/>
        </w:rPr>
        <w:instrText xml:space="preserve"> SEQ Figure \* ARABIC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bookmarkEnd w:id="7"/>
      <w:r>
        <w:rPr>
          <w:rFonts w:ascii="Times New Roman" w:hAnsi="Times New Roman"/>
        </w:rPr>
        <w:t xml:space="preserve"> </w:t>
      </w:r>
      <w:r>
        <w:rPr>
          <w:rFonts w:hint="eastAsia" w:ascii="Times New Roman" w:hAnsi="Times New Roman"/>
        </w:rPr>
        <w:t>C</w:t>
      </w:r>
      <w:r>
        <w:rPr>
          <w:rFonts w:ascii="Times New Roman" w:hAnsi="Times New Roman"/>
        </w:rPr>
        <w:t>ases for groupcast</w:t>
      </w:r>
    </w:p>
    <w:p>
      <w:pPr>
        <w:spacing w:before="120" w:after="120"/>
        <w:rPr>
          <w:sz w:val="20"/>
        </w:rPr>
      </w:pPr>
      <w:r>
        <w:rPr>
          <w:rFonts w:hint="eastAsia"/>
          <w:sz w:val="20"/>
        </w:rPr>
        <w:t xml:space="preserve">For both case (a) and (b), if there is PC5 RRC connection between two UEs in a group, including the connection between the header UE and a member UE or between member UEs, the situation is the same as unicast then the coordination scheme design for sidelink unicast can be reused. </w:t>
      </w:r>
    </w:p>
    <w:p>
      <w:pPr>
        <w:pStyle w:val="26"/>
        <w:spacing w:before="120" w:after="120"/>
        <w:rPr>
          <w:bCs w:val="0"/>
          <w:lang w:val="en-US" w:eastAsia="zh-CN"/>
        </w:rPr>
      </w:pPr>
      <w:bookmarkStart w:id="8" w:name="_Toc54188342"/>
      <w:r>
        <w:rPr>
          <w:bCs w:val="0"/>
          <w:lang w:val="en-US" w:eastAsia="zh-CN"/>
        </w:rPr>
        <w:t>Between two UEs with PC5 RRC connection in a group, the inter-UE coordination scheme for unicast can be reused.</w:t>
      </w:r>
      <w:bookmarkEnd w:id="8"/>
      <w:r>
        <w:rPr>
          <w:bCs w:val="0"/>
          <w:lang w:val="en-US" w:eastAsia="zh-CN"/>
        </w:rPr>
        <w:t xml:space="preserve"> </w:t>
      </w:r>
    </w:p>
    <w:p>
      <w:pPr>
        <w:spacing w:before="120" w:after="120"/>
        <w:rPr>
          <w:sz w:val="20"/>
        </w:rPr>
      </w:pPr>
      <w:r>
        <w:rPr>
          <w:sz w:val="20"/>
        </w:rPr>
        <w:t xml:space="preserve">Otherwise, </w:t>
      </w:r>
      <w:r>
        <w:rPr>
          <w:rFonts w:hint="eastAsia"/>
          <w:sz w:val="20"/>
        </w:rPr>
        <w:t xml:space="preserve">for the groupcast transmission in a group, different inter-UE coordination schemes </w:t>
      </w:r>
      <w:r>
        <w:rPr>
          <w:sz w:val="20"/>
        </w:rPr>
        <w:t xml:space="preserve">may be needed in </w:t>
      </w:r>
      <w:r>
        <w:rPr>
          <w:rFonts w:hint="eastAsia"/>
          <w:sz w:val="20"/>
        </w:rPr>
        <w:t>case (a) and (b)</w:t>
      </w:r>
      <w:r>
        <w:rPr>
          <w:sz w:val="20"/>
        </w:rPr>
        <w:t xml:space="preserve"> for the acquisition of </w:t>
      </w:r>
      <w:r>
        <w:rPr>
          <w:rFonts w:hint="eastAsia"/>
          <w:sz w:val="20"/>
        </w:rPr>
        <w:t>assistant information</w:t>
      </w:r>
      <w:r>
        <w:rPr>
          <w:sz w:val="20"/>
        </w:rPr>
        <w:t xml:space="preserve">. </w:t>
      </w:r>
    </w:p>
    <w:p>
      <w:pPr>
        <w:spacing w:before="120" w:after="120"/>
        <w:rPr>
          <w:sz w:val="20"/>
        </w:rPr>
      </w:pPr>
      <w:r>
        <w:rPr>
          <w:sz w:val="20"/>
        </w:rPr>
        <w:t xml:space="preserve">More specifically, </w:t>
      </w:r>
    </w:p>
    <w:p>
      <w:pPr>
        <w:pStyle w:val="33"/>
        <w:numPr>
          <w:ilvl w:val="0"/>
          <w:numId w:val="8"/>
        </w:numPr>
        <w:spacing w:before="120" w:after="120"/>
        <w:rPr>
          <w:sz w:val="20"/>
        </w:rPr>
      </w:pPr>
      <w:r>
        <w:rPr>
          <w:sz w:val="20"/>
        </w:rPr>
        <w:t xml:space="preserve">Case (a): In this case, while the header UE acts as an independent assistant node to provide assistant information, similar to unicast, the requirement of Tx UE should be informed to header UE in order to form proper resource set report for Tx UE (in case that the header UE is not Tx UE). In other words, PC5 RRC connection should be built between header UE and member UEs to implement necessary coordination information </w:t>
      </w:r>
      <w:r>
        <w:rPr>
          <w:rFonts w:hint="eastAsia"/>
          <w:sz w:val="20"/>
          <w:szCs w:val="20"/>
        </w:rPr>
        <w:t>exchange</w:t>
      </w:r>
      <w:r>
        <w:rPr>
          <w:sz w:val="20"/>
        </w:rPr>
        <w:t>.</w:t>
      </w:r>
    </w:p>
    <w:p>
      <w:pPr>
        <w:pStyle w:val="33"/>
        <w:numPr>
          <w:ilvl w:val="0"/>
          <w:numId w:val="8"/>
        </w:numPr>
        <w:spacing w:before="120" w:after="120"/>
        <w:rPr>
          <w:sz w:val="20"/>
        </w:rPr>
      </w:pPr>
      <w:r>
        <w:rPr>
          <w:sz w:val="20"/>
        </w:rPr>
        <w:t xml:space="preserve">Case (b): In this case, without header node, loose organization and management of a group is expected. For example, there may be no clear member UEs list and no PC5 RRC connection between member UEs. Then, member UEs may groupcast the assistant information related to inter-UE coordination in the group, and it may cause a mass of resource consumption while the </w:t>
      </w:r>
      <w:r>
        <w:rPr>
          <w:rFonts w:hint="eastAsia"/>
          <w:sz w:val="20"/>
          <w:szCs w:val="20"/>
        </w:rPr>
        <w:t xml:space="preserve">performance </w:t>
      </w:r>
      <w:r>
        <w:rPr>
          <w:sz w:val="20"/>
        </w:rPr>
        <w:t>benefit are uncertain.</w:t>
      </w:r>
    </w:p>
    <w:p>
      <w:pPr>
        <w:pStyle w:val="26"/>
        <w:spacing w:before="120" w:after="120"/>
        <w:rPr>
          <w:bCs w:val="0"/>
          <w:lang w:val="en-US" w:eastAsia="zh-CN"/>
        </w:rPr>
      </w:pPr>
      <w:bookmarkStart w:id="9" w:name="_Toc54188343"/>
      <w:r>
        <w:rPr>
          <w:bCs w:val="0"/>
          <w:lang w:val="en-US" w:eastAsia="zh-CN"/>
        </w:rPr>
        <w:t>For groupcast with header UE, PC5 RRC connection should be supported between header UE and member UEs to exchange information for inter-UE coordination.</w:t>
      </w:r>
      <w:bookmarkEnd w:id="9"/>
    </w:p>
    <w:p>
      <w:pPr>
        <w:pStyle w:val="26"/>
        <w:spacing w:before="120" w:after="120"/>
        <w:rPr>
          <w:bCs w:val="0"/>
          <w:lang w:val="en-US" w:eastAsia="zh-CN"/>
        </w:rPr>
      </w:pPr>
      <w:bookmarkStart w:id="10" w:name="_Toc54188344"/>
      <w:r>
        <w:rPr>
          <w:bCs w:val="0"/>
          <w:lang w:val="en-US" w:eastAsia="zh-CN"/>
        </w:rPr>
        <w:t>For groupcast without header UE, the benefit of using inter-UE coordination is unclear.</w:t>
      </w:r>
      <w:bookmarkEnd w:id="10"/>
    </w:p>
    <w:p>
      <w:pPr>
        <w:spacing w:before="120" w:after="120"/>
        <w:rPr>
          <w:sz w:val="20"/>
        </w:rPr>
      </w:pPr>
      <w:r>
        <w:rPr>
          <w:sz w:val="20"/>
        </w:rPr>
        <w:t>According to the comparison between these two cases, header</w:t>
      </w:r>
      <w:r>
        <w:rPr>
          <w:rFonts w:hint="eastAsia"/>
          <w:sz w:val="20"/>
        </w:rPr>
        <w:t xml:space="preserve"> UE may provide more effective assistant information based on PC5 RRC connection with member UEs. </w:t>
      </w:r>
      <w:r>
        <w:rPr>
          <w:sz w:val="20"/>
        </w:rPr>
        <w:t xml:space="preserve">However, since </w:t>
      </w:r>
      <w:r>
        <w:rPr>
          <w:rFonts w:hint="eastAsia"/>
          <w:sz w:val="20"/>
        </w:rPr>
        <w:t xml:space="preserve">whether PC5 RRC connection </w:t>
      </w:r>
      <w:r>
        <w:rPr>
          <w:sz w:val="20"/>
        </w:rPr>
        <w:t xml:space="preserve">will be introduced </w:t>
      </w:r>
      <w:r>
        <w:rPr>
          <w:rFonts w:hint="eastAsia"/>
          <w:sz w:val="20"/>
        </w:rPr>
        <w:t xml:space="preserve">for sidelink groupcast is still under discussion in RAN 2 </w:t>
      </w:r>
      <w:r>
        <w:rPr>
          <w:rFonts w:hint="eastAsia"/>
          <w:sz w:val="20"/>
        </w:rPr>
        <w:fldChar w:fldCharType="begin"/>
      </w:r>
      <w:r>
        <w:rPr>
          <w:rFonts w:hint="eastAsia"/>
          <w:sz w:val="20"/>
        </w:rPr>
        <w:instrText xml:space="preserve"> REF _Ref2461 \n \h </w:instrText>
      </w:r>
      <w:r>
        <w:rPr>
          <w:rFonts w:hint="eastAsia"/>
          <w:sz w:val="20"/>
        </w:rPr>
        <w:fldChar w:fldCharType="separate"/>
      </w:r>
      <w:r>
        <w:rPr>
          <w:rFonts w:hint="eastAsia"/>
          <w:sz w:val="20"/>
        </w:rPr>
        <w:t>[5]</w:t>
      </w:r>
      <w:r>
        <w:rPr>
          <w:rFonts w:hint="eastAsia"/>
          <w:sz w:val="20"/>
        </w:rPr>
        <w:fldChar w:fldCharType="end"/>
      </w:r>
      <w:r>
        <w:rPr>
          <w:rFonts w:hint="eastAsia"/>
          <w:sz w:val="20"/>
        </w:rPr>
        <w:t>, we propose to discuss inter-UE coordination scheme of groupcast scenario with the assumption as:</w:t>
      </w:r>
    </w:p>
    <w:p>
      <w:pPr>
        <w:pStyle w:val="27"/>
        <w:spacing w:before="120" w:after="120"/>
        <w:rPr>
          <w:bCs w:val="0"/>
          <w:lang w:val="en-US" w:eastAsia="zh-CN"/>
        </w:rPr>
      </w:pPr>
      <w:bookmarkStart w:id="11" w:name="_Toc23891"/>
      <w:bookmarkStart w:id="12" w:name="_Toc54188329"/>
      <w:r>
        <w:rPr>
          <w:bCs w:val="0"/>
          <w:lang w:val="en-US" w:eastAsia="zh-CN"/>
        </w:rPr>
        <w:t>The inter-UE coordination for sidelink groupcast without header UE should be deprioritized</w:t>
      </w:r>
      <w:bookmarkEnd w:id="11"/>
      <w:r>
        <w:rPr>
          <w:bCs w:val="0"/>
          <w:lang w:val="en-US" w:eastAsia="zh-CN"/>
        </w:rPr>
        <w:t>.</w:t>
      </w:r>
      <w:bookmarkEnd w:id="12"/>
    </w:p>
    <w:p>
      <w:pPr>
        <w:pStyle w:val="27"/>
        <w:spacing w:before="120" w:after="120"/>
        <w:rPr>
          <w:bCs w:val="0"/>
          <w:lang w:val="en-US" w:eastAsia="zh-CN"/>
        </w:rPr>
      </w:pPr>
      <w:bookmarkStart w:id="13" w:name="_Toc54188330"/>
      <w:r>
        <w:rPr>
          <w:bCs w:val="0"/>
          <w:lang w:val="en-US" w:eastAsia="zh-CN"/>
        </w:rPr>
        <w:t>The inter-UE coordination for sidelink groupcast with header UE should depend on the conclusion of high layer, i.e. if PC5 RRC connection between header UE and member UEs is supported.</w:t>
      </w:r>
      <w:bookmarkEnd w:id="13"/>
    </w:p>
    <w:p>
      <w:pPr>
        <w:pStyle w:val="3"/>
        <w:spacing w:before="120" w:after="120"/>
        <w:ind w:left="991" w:right="210" w:hanging="991" w:hangingChars="354"/>
        <w:rPr>
          <w:szCs w:val="22"/>
        </w:rPr>
      </w:pPr>
      <w:bookmarkStart w:id="14" w:name="_Ref29160"/>
      <w:r>
        <w:rPr>
          <w:rFonts w:hint="eastAsia" w:eastAsia="宋体"/>
          <w:szCs w:val="22"/>
        </w:rPr>
        <w:t>Target issues</w:t>
      </w:r>
      <w:bookmarkEnd w:id="14"/>
    </w:p>
    <w:p>
      <w:pPr>
        <w:spacing w:before="120" w:after="120"/>
      </w:pPr>
      <w:r>
        <w:t>During the discussion for Rel-17, the legacy solution (i.e., Rel-16 sidelink mode 2 resource selection) is considered as insufficient for some cases, e.g., with hidden node. And t</w:t>
      </w:r>
      <w:r>
        <w:rPr>
          <w:rFonts w:hint="eastAsia"/>
        </w:rPr>
        <w:t xml:space="preserve">he inter-UE coordination scheme </w:t>
      </w:r>
      <w:r>
        <w:t xml:space="preserve">is proposed as a promising way to enable the </w:t>
      </w:r>
      <w:r>
        <w:rPr>
          <w:rFonts w:hint="eastAsia"/>
        </w:rPr>
        <w:t xml:space="preserve">Tx UE </w:t>
      </w:r>
      <w:r>
        <w:t>for</w:t>
      </w:r>
      <w:r>
        <w:rPr>
          <w:rFonts w:hint="eastAsia"/>
        </w:rPr>
        <w:t xml:space="preserve"> more suitable resource selection</w:t>
      </w:r>
      <w:r>
        <w:t xml:space="preserve"> with assistance information in the report</w:t>
      </w:r>
      <w:r>
        <w:rPr>
          <w:rFonts w:hint="eastAsia"/>
        </w:rPr>
        <w:t xml:space="preserve">. </w:t>
      </w:r>
    </w:p>
    <w:p>
      <w:pPr>
        <w:spacing w:before="120" w:after="120"/>
      </w:pPr>
      <w:r>
        <w:t xml:space="preserve">W.r.t the each case with corresponding </w:t>
      </w:r>
      <w:r>
        <w:rPr>
          <w:rFonts w:hint="eastAsia"/>
        </w:rPr>
        <w:t xml:space="preserve">issue, different types of assistant information may be needed </w:t>
      </w:r>
      <w:r>
        <w:t xml:space="preserve">for the </w:t>
      </w:r>
      <w:r>
        <w:rPr>
          <w:rFonts w:hint="eastAsia"/>
        </w:rPr>
        <w:t>resource set report</w:t>
      </w:r>
      <w:r>
        <w:t xml:space="preserve">: </w:t>
      </w:r>
    </w:p>
    <w:p>
      <w:pPr>
        <w:pStyle w:val="4"/>
        <w:spacing w:after="120"/>
        <w:ind w:left="8" w:right="210" w:hanging="8"/>
        <w:rPr>
          <w:rFonts w:ascii="Times New Roman" w:hAnsi="Times New Roman" w:eastAsia="Times New Roman"/>
          <w:sz w:val="20"/>
        </w:rPr>
      </w:pPr>
      <w:bookmarkStart w:id="15" w:name="_Ref17277"/>
      <w:r>
        <w:rPr>
          <w:rFonts w:hint="eastAsia" w:ascii="Times New Roman" w:hAnsi="Times New Roman" w:eastAsia="Times New Roman"/>
          <w:sz w:val="20"/>
        </w:rPr>
        <w:t>Hidden node</w:t>
      </w:r>
      <w:bookmarkEnd w:id="15"/>
    </w:p>
    <w:p>
      <w:pPr>
        <w:spacing w:before="120" w:after="120"/>
        <w:rPr>
          <w:rFonts w:eastAsia="Times New Roman"/>
          <w:sz w:val="20"/>
        </w:rPr>
      </w:pPr>
      <w:r>
        <w:rPr>
          <w:rFonts w:hint="eastAsia" w:eastAsia="Times New Roman"/>
          <w:sz w:val="20"/>
        </w:rPr>
        <w:t>The hidden node issue refers to the case that the signal of Tx UE B can be received by Rx UE</w:t>
      </w:r>
      <w:r>
        <w:rPr>
          <w:rFonts w:eastAsia="Times New Roman"/>
          <w:sz w:val="20"/>
        </w:rPr>
        <w:t xml:space="preserve">, and not be detectable by </w:t>
      </w:r>
      <w:r>
        <w:rPr>
          <w:rFonts w:hint="eastAsia" w:eastAsia="Times New Roman"/>
          <w:sz w:val="20"/>
        </w:rPr>
        <w:t xml:space="preserve">Tx UE A. </w:t>
      </w:r>
      <w:r>
        <w:rPr>
          <w:rFonts w:eastAsia="Times New Roman"/>
          <w:sz w:val="20"/>
        </w:rPr>
        <w:t>Then, a</w:t>
      </w:r>
      <w:r>
        <w:rPr>
          <w:rFonts w:hint="eastAsia" w:eastAsia="Times New Roman"/>
          <w:sz w:val="20"/>
        </w:rPr>
        <w:t xml:space="preserve">s shown in </w:t>
      </w:r>
      <w:r>
        <w:rPr>
          <w:rFonts w:hint="eastAsia" w:eastAsia="Times New Roman"/>
          <w:sz w:val="20"/>
        </w:rPr>
        <w:fldChar w:fldCharType="begin"/>
      </w:r>
      <w:r>
        <w:rPr>
          <w:rFonts w:hint="eastAsia" w:eastAsia="Times New Roman"/>
          <w:sz w:val="20"/>
        </w:rPr>
        <w:instrText xml:space="preserve"> REF _Ref6799 \h </w:instrText>
      </w:r>
      <w:r>
        <w:rPr>
          <w:rFonts w:hint="eastAsia" w:eastAsia="Times New Roman"/>
          <w:sz w:val="20"/>
        </w:rPr>
        <w:fldChar w:fldCharType="separate"/>
      </w:r>
      <w:r>
        <w:t>Figure 2</w:t>
      </w:r>
      <w:r>
        <w:rPr>
          <w:rFonts w:hint="eastAsia" w:eastAsia="Times New Roman"/>
          <w:sz w:val="20"/>
        </w:rPr>
        <w:fldChar w:fldCharType="end"/>
      </w:r>
      <w:r>
        <w:rPr>
          <w:rFonts w:hint="eastAsia" w:eastAsia="Times New Roman"/>
          <w:sz w:val="20"/>
        </w:rPr>
        <w:t xml:space="preserve">, </w:t>
      </w:r>
      <w:r>
        <w:rPr>
          <w:rFonts w:eastAsia="Times New Roman"/>
          <w:sz w:val="20"/>
        </w:rPr>
        <w:t>if both</w:t>
      </w:r>
      <w:r>
        <w:rPr>
          <w:rFonts w:hint="eastAsia" w:eastAsia="Times New Roman"/>
          <w:sz w:val="20"/>
        </w:rPr>
        <w:t xml:space="preserve"> Tx UE A and Tx UE B </w:t>
      </w:r>
      <w:r>
        <w:rPr>
          <w:rFonts w:eastAsia="Times New Roman"/>
          <w:sz w:val="20"/>
        </w:rPr>
        <w:t xml:space="preserve">will transmit signal to </w:t>
      </w:r>
      <w:r>
        <w:rPr>
          <w:rFonts w:hint="eastAsia" w:eastAsia="Times New Roman"/>
          <w:sz w:val="20"/>
        </w:rPr>
        <w:t xml:space="preserve">Rx UE, from the perspective of Tx UE A, Tx UE B is a hidden node as its signaling may cause interference to the transmission from Tx UE A to Rx UE. </w:t>
      </w:r>
    </w:p>
    <w:p>
      <w:pPr>
        <w:spacing w:before="120" w:after="120"/>
        <w:rPr>
          <w:rFonts w:eastAsia="Times New Roman"/>
          <w:sz w:val="20"/>
        </w:rPr>
      </w:pPr>
      <w:r>
        <w:rPr>
          <w:rFonts w:eastAsia="Times New Roman"/>
          <w:sz w:val="20"/>
        </w:rPr>
        <w:t xml:space="preserve">In this case, the </w:t>
      </w:r>
      <w:r>
        <w:rPr>
          <w:rFonts w:hint="eastAsia" w:eastAsia="Times New Roman"/>
          <w:sz w:val="20"/>
        </w:rPr>
        <w:t xml:space="preserve">assistant information </w:t>
      </w:r>
      <w:r>
        <w:rPr>
          <w:rFonts w:eastAsia="Times New Roman"/>
          <w:sz w:val="20"/>
        </w:rPr>
        <w:t xml:space="preserve">reported from Rx UE to </w:t>
      </w:r>
      <w:r>
        <w:rPr>
          <w:rFonts w:hint="eastAsia" w:eastAsia="Times New Roman"/>
          <w:sz w:val="20"/>
        </w:rPr>
        <w:t xml:space="preserve">Tx UE A, </w:t>
      </w:r>
      <w:r>
        <w:rPr>
          <w:rFonts w:eastAsia="Times New Roman"/>
          <w:sz w:val="20"/>
        </w:rPr>
        <w:t>e.g.</w:t>
      </w:r>
      <w:r>
        <w:rPr>
          <w:rFonts w:hint="eastAsia" w:eastAsia="Times New Roman"/>
          <w:sz w:val="20"/>
        </w:rPr>
        <w:t xml:space="preserve">, </w:t>
      </w:r>
      <w:r>
        <w:rPr>
          <w:rFonts w:eastAsia="Times New Roman"/>
          <w:sz w:val="20"/>
        </w:rPr>
        <w:t>including the</w:t>
      </w:r>
      <w:r>
        <w:rPr>
          <w:rFonts w:hint="eastAsia" w:eastAsia="Times New Roman"/>
          <w:sz w:val="20"/>
        </w:rPr>
        <w:t xml:space="preserve"> resources used by </w:t>
      </w:r>
      <w:r>
        <w:rPr>
          <w:rFonts w:eastAsia="Times New Roman"/>
          <w:sz w:val="20"/>
        </w:rPr>
        <w:t>hidden node (</w:t>
      </w:r>
      <w:r>
        <w:rPr>
          <w:rFonts w:hint="eastAsia" w:eastAsia="Times New Roman"/>
          <w:sz w:val="20"/>
        </w:rPr>
        <w:t>Tx UE B</w:t>
      </w:r>
      <w:r>
        <w:rPr>
          <w:rFonts w:eastAsia="Times New Roman"/>
          <w:sz w:val="20"/>
        </w:rPr>
        <w:t xml:space="preserve">) is useful to enable the proper resource selection for </w:t>
      </w:r>
      <w:r>
        <w:rPr>
          <w:rFonts w:hint="eastAsia" w:eastAsia="Times New Roman"/>
          <w:sz w:val="20"/>
        </w:rPr>
        <w:t xml:space="preserve">Tx UE A </w:t>
      </w:r>
      <w:r>
        <w:rPr>
          <w:rFonts w:eastAsia="Times New Roman"/>
          <w:sz w:val="20"/>
        </w:rPr>
        <w:t>by avoiding the</w:t>
      </w:r>
      <w:r>
        <w:rPr>
          <w:rFonts w:hint="eastAsia" w:eastAsia="Times New Roman"/>
          <w:sz w:val="20"/>
        </w:rPr>
        <w:t xml:space="preserve"> collision with the hidden node. </w:t>
      </w:r>
      <w:r>
        <w:rPr>
          <w:rFonts w:eastAsia="Times New Roman"/>
          <w:sz w:val="20"/>
        </w:rPr>
        <w:t xml:space="preserve">It means that once the </w:t>
      </w:r>
      <w:r>
        <w:rPr>
          <w:rFonts w:hint="eastAsia" w:eastAsia="Times New Roman"/>
          <w:sz w:val="20"/>
        </w:rPr>
        <w:t>hidden node and the relationship among UEs are clear</w:t>
      </w:r>
      <w:r>
        <w:rPr>
          <w:rFonts w:eastAsia="Times New Roman"/>
          <w:sz w:val="20"/>
        </w:rPr>
        <w:t xml:space="preserve">, hidden node issue can be addressed by enabling the </w:t>
      </w:r>
      <w:r>
        <w:rPr>
          <w:rFonts w:hint="eastAsia" w:eastAsia="Times New Roman"/>
          <w:sz w:val="20"/>
        </w:rPr>
        <w:t xml:space="preserve">Rx UE </w:t>
      </w:r>
      <w:r>
        <w:rPr>
          <w:rFonts w:eastAsia="Times New Roman"/>
          <w:sz w:val="20"/>
        </w:rPr>
        <w:t xml:space="preserve">to </w:t>
      </w:r>
      <w:r>
        <w:rPr>
          <w:rFonts w:hint="eastAsia" w:eastAsia="Times New Roman"/>
          <w:sz w:val="20"/>
        </w:rPr>
        <w:t>send</w:t>
      </w:r>
      <w:r>
        <w:rPr>
          <w:rFonts w:eastAsia="Times New Roman"/>
          <w:sz w:val="20"/>
        </w:rPr>
        <w:t xml:space="preserve"> </w:t>
      </w:r>
      <w:r>
        <w:rPr>
          <w:rFonts w:hint="eastAsia" w:eastAsia="Times New Roman"/>
          <w:sz w:val="20"/>
        </w:rPr>
        <w:t>assistant information to Tx UE</w:t>
      </w:r>
      <w:r>
        <w:rPr>
          <w:rFonts w:eastAsia="Times New Roman"/>
          <w:sz w:val="20"/>
        </w:rPr>
        <w:t>, directly.</w:t>
      </w:r>
      <w:r>
        <w:rPr>
          <w:rFonts w:hint="eastAsia" w:eastAsia="Times New Roman"/>
          <w:sz w:val="20"/>
        </w:rPr>
        <w:t xml:space="preserve"> </w:t>
      </w:r>
    </w:p>
    <w:p>
      <w:pPr>
        <w:spacing w:before="120" w:after="120"/>
        <w:rPr>
          <w:rFonts w:eastAsia="Times New Roman"/>
          <w:sz w:val="20"/>
        </w:rPr>
      </w:pPr>
      <w:r>
        <w:rPr>
          <w:rFonts w:eastAsia="Times New Roman"/>
          <w:sz w:val="20"/>
        </w:rPr>
        <w:drawing>
          <wp:inline distT="0" distB="0" distL="114300" distR="114300">
            <wp:extent cx="6131560" cy="1886585"/>
            <wp:effectExtent l="0" t="0" r="2540" b="18415"/>
            <wp:docPr id="2" name="图片 2" descr="hidden no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hidden node"/>
                    <pic:cNvPicPr>
                      <a:picLocks noChangeAspect="1"/>
                    </pic:cNvPicPr>
                  </pic:nvPicPr>
                  <pic:blipFill>
                    <a:blip r:embed="rId6"/>
                    <a:stretch>
                      <a:fillRect/>
                    </a:stretch>
                  </pic:blipFill>
                  <pic:spPr>
                    <a:xfrm>
                      <a:off x="0" y="0"/>
                      <a:ext cx="6131560" cy="1886585"/>
                    </a:xfrm>
                    <a:prstGeom prst="rect">
                      <a:avLst/>
                    </a:prstGeom>
                  </pic:spPr>
                </pic:pic>
              </a:graphicData>
            </a:graphic>
          </wp:inline>
        </w:drawing>
      </w:r>
    </w:p>
    <w:p>
      <w:pPr>
        <w:pStyle w:val="8"/>
        <w:spacing w:before="120" w:after="120"/>
        <w:jc w:val="center"/>
        <w:rPr>
          <w:rFonts w:ascii="Times New Roman" w:hAnsi="Times New Roman"/>
        </w:rPr>
      </w:pPr>
      <w:bookmarkStart w:id="16" w:name="_Ref6799"/>
      <w:r>
        <w:rPr>
          <w:rFonts w:ascii="Times New Roman" w:hAnsi="Times New Roman"/>
        </w:rPr>
        <w:t xml:space="preserve">Figure </w:t>
      </w:r>
      <w:r>
        <w:rPr>
          <w:rFonts w:ascii="Times New Roman" w:hAnsi="Times New Roman"/>
        </w:rPr>
        <w:fldChar w:fldCharType="begin"/>
      </w:r>
      <w:r>
        <w:rPr>
          <w:rFonts w:ascii="Times New Roman" w:hAnsi="Times New Roman"/>
        </w:rPr>
        <w:instrText xml:space="preserve"> SEQ Figure \* ARABIC </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bookmarkEnd w:id="16"/>
      <w:r>
        <w:rPr>
          <w:rFonts w:ascii="Times New Roman" w:hAnsi="Times New Roman"/>
        </w:rPr>
        <w:t xml:space="preserve"> </w:t>
      </w:r>
      <w:bookmarkStart w:id="17" w:name="_Ref3380"/>
      <w:r>
        <w:rPr>
          <w:rFonts w:hint="eastAsia" w:ascii="Times New Roman" w:hAnsi="Times New Roman"/>
        </w:rPr>
        <w:t>H</w:t>
      </w:r>
      <w:r>
        <w:rPr>
          <w:rFonts w:ascii="Times New Roman" w:hAnsi="Times New Roman"/>
        </w:rPr>
        <w:t>idden node issue</w:t>
      </w:r>
      <w:bookmarkEnd w:id="17"/>
    </w:p>
    <w:p>
      <w:pPr>
        <w:spacing w:before="120" w:after="120"/>
        <w:rPr>
          <w:rFonts w:eastAsia="Times New Roman"/>
          <w:sz w:val="20"/>
        </w:rPr>
      </w:pPr>
      <w:r>
        <w:rPr>
          <w:rFonts w:eastAsia="Times New Roman"/>
          <w:sz w:val="20"/>
        </w:rPr>
        <w:t xml:space="preserve">However, if </w:t>
      </w:r>
      <w:r>
        <w:rPr>
          <w:rFonts w:hint="eastAsia" w:eastAsia="Times New Roman"/>
          <w:sz w:val="20"/>
        </w:rPr>
        <w:t xml:space="preserve">an independent coordination UE </w:t>
      </w:r>
      <w:r>
        <w:rPr>
          <w:rFonts w:eastAsia="Times New Roman"/>
          <w:sz w:val="20"/>
        </w:rPr>
        <w:t xml:space="preserve">is assumed to </w:t>
      </w:r>
      <w:r>
        <w:rPr>
          <w:rFonts w:hint="eastAsia" w:eastAsia="Times New Roman"/>
          <w:sz w:val="20"/>
        </w:rPr>
        <w:t xml:space="preserve">provide the assistant information, the situation may be different. </w:t>
      </w:r>
      <w:r>
        <w:rPr>
          <w:rFonts w:eastAsia="Times New Roman"/>
          <w:sz w:val="20"/>
        </w:rPr>
        <w:t>As the</w:t>
      </w:r>
      <w:r>
        <w:rPr>
          <w:rFonts w:hint="eastAsia" w:eastAsia="Times New Roman"/>
          <w:sz w:val="20"/>
        </w:rPr>
        <w:t xml:space="preserve"> example </w:t>
      </w:r>
      <w:r>
        <w:rPr>
          <w:rFonts w:eastAsia="Times New Roman"/>
          <w:sz w:val="20"/>
        </w:rPr>
        <w:t xml:space="preserve">shown </w:t>
      </w:r>
      <w:r>
        <w:rPr>
          <w:rFonts w:hint="eastAsia" w:eastAsia="Times New Roman"/>
          <w:sz w:val="20"/>
        </w:rPr>
        <w:t xml:space="preserve">in </w:t>
      </w:r>
      <w:r>
        <w:rPr>
          <w:rFonts w:hint="eastAsia" w:eastAsia="Times New Roman"/>
          <w:sz w:val="20"/>
        </w:rPr>
        <w:fldChar w:fldCharType="begin"/>
      </w:r>
      <w:r>
        <w:rPr>
          <w:rFonts w:hint="eastAsia" w:eastAsia="Times New Roman"/>
          <w:sz w:val="20"/>
        </w:rPr>
        <w:instrText xml:space="preserve"> REF _Ref6799 \h </w:instrText>
      </w:r>
      <w:r>
        <w:rPr>
          <w:rFonts w:hint="eastAsia" w:eastAsia="Times New Roman"/>
          <w:sz w:val="20"/>
        </w:rPr>
        <w:fldChar w:fldCharType="separate"/>
      </w:r>
      <w:r>
        <w:t>Figure 2</w:t>
      </w:r>
      <w:r>
        <w:rPr>
          <w:rFonts w:hint="eastAsia" w:eastAsia="Times New Roman"/>
          <w:sz w:val="20"/>
        </w:rPr>
        <w:fldChar w:fldCharType="end"/>
      </w:r>
      <w:r>
        <w:rPr>
          <w:rFonts w:hint="eastAsia" w:eastAsia="Times New Roman"/>
          <w:sz w:val="20"/>
        </w:rPr>
        <w:t>, coordination UE B can also detect both Tx UE A and Tx UE B, similar as Rx UE, it can provide valid information to Tx UE A.</w:t>
      </w:r>
      <w:r>
        <w:rPr>
          <w:rFonts w:eastAsia="Times New Roman"/>
          <w:sz w:val="20"/>
        </w:rPr>
        <w:t xml:space="preserve"> But situation will be different for </w:t>
      </w:r>
      <w:r>
        <w:rPr>
          <w:rFonts w:hint="eastAsia" w:eastAsia="Times New Roman"/>
          <w:sz w:val="20"/>
        </w:rPr>
        <w:t xml:space="preserve">coordination UE A </w:t>
      </w:r>
      <w:r>
        <w:rPr>
          <w:rFonts w:eastAsia="Times New Roman"/>
          <w:sz w:val="20"/>
        </w:rPr>
        <w:t xml:space="preserve">, i.e., </w:t>
      </w:r>
      <w:r>
        <w:rPr>
          <w:rFonts w:hint="eastAsia" w:eastAsia="Times New Roman"/>
          <w:sz w:val="20"/>
        </w:rPr>
        <w:t>Tx UE B</w:t>
      </w:r>
      <w:r>
        <w:rPr>
          <w:rFonts w:eastAsia="Times New Roman"/>
          <w:sz w:val="20"/>
        </w:rPr>
        <w:t xml:space="preserve"> (the hidden</w:t>
      </w:r>
      <w:r>
        <w:rPr>
          <w:rFonts w:hint="eastAsia" w:eastAsia="Times New Roman"/>
          <w:sz w:val="20"/>
        </w:rPr>
        <w:t xml:space="preserve"> node</w:t>
      </w:r>
      <w:r>
        <w:rPr>
          <w:rFonts w:eastAsia="Times New Roman"/>
          <w:sz w:val="20"/>
        </w:rPr>
        <w:t>) is not detectable, due to the location of coordination UE A. It means that performance of coordination UE based solution highly depends on the selection of coordination</w:t>
      </w:r>
      <w:r>
        <w:rPr>
          <w:rFonts w:hint="eastAsia"/>
          <w:sz w:val="20"/>
        </w:rPr>
        <w:t xml:space="preserve"> UE</w:t>
      </w:r>
      <w:r>
        <w:rPr>
          <w:rFonts w:eastAsia="Times New Roman"/>
          <w:sz w:val="20"/>
        </w:rPr>
        <w:t xml:space="preserve">, which is not suitable for the case with dynamic topology. </w:t>
      </w:r>
    </w:p>
    <w:p>
      <w:pPr>
        <w:pStyle w:val="27"/>
        <w:spacing w:before="120" w:after="120"/>
        <w:rPr>
          <w:bCs w:val="0"/>
          <w:lang w:val="en-US" w:eastAsia="zh-CN"/>
        </w:rPr>
      </w:pPr>
      <w:bookmarkStart w:id="18" w:name="_Toc16632"/>
      <w:bookmarkStart w:id="19" w:name="_Toc54188331"/>
      <w:r>
        <w:rPr>
          <w:bCs w:val="0"/>
          <w:lang w:val="en-US" w:eastAsia="zh-CN"/>
        </w:rPr>
        <w:t>To address the hidden node issue, directly report from the Rx UE of resource set derived from sensing result should be reported.</w:t>
      </w:r>
      <w:bookmarkEnd w:id="18"/>
      <w:bookmarkEnd w:id="19"/>
    </w:p>
    <w:p>
      <w:pPr>
        <w:pStyle w:val="4"/>
        <w:spacing w:after="120"/>
        <w:ind w:left="8" w:right="210" w:hanging="8"/>
        <w:rPr>
          <w:rFonts w:ascii="Times New Roman" w:hAnsi="Times New Roman" w:eastAsia="Times New Roman"/>
          <w:sz w:val="20"/>
        </w:rPr>
      </w:pPr>
      <w:r>
        <w:rPr>
          <w:rFonts w:hint="eastAsia" w:ascii="Times New Roman" w:hAnsi="Times New Roman" w:eastAsia="Times New Roman"/>
          <w:sz w:val="20"/>
        </w:rPr>
        <w:t>Exposed node</w:t>
      </w:r>
    </w:p>
    <w:p>
      <w:pPr>
        <w:spacing w:before="120" w:after="120"/>
        <w:rPr>
          <w:rFonts w:eastAsia="Times New Roman"/>
          <w:sz w:val="20"/>
        </w:rPr>
      </w:pPr>
      <w:r>
        <w:rPr>
          <w:rFonts w:hint="eastAsia" w:eastAsia="Times New Roman"/>
          <w:sz w:val="20"/>
        </w:rPr>
        <w:t xml:space="preserve">In contrast to hidden node issue, the exposed node issue refers to the case that Tx UE B can be detected by Tx UE A but not received by Rx UE. Then, the Tx UE B is an exposed node for Tx UE A, and Tx UE A can reuse the resource which is used by Tx UE B to send signal to Rx UE with no interference, as shown in </w:t>
      </w:r>
      <w:r>
        <w:rPr>
          <w:rFonts w:hint="eastAsia" w:eastAsia="Times New Roman"/>
          <w:sz w:val="20"/>
        </w:rPr>
        <w:fldChar w:fldCharType="begin"/>
      </w:r>
      <w:r>
        <w:rPr>
          <w:rFonts w:hint="eastAsia" w:eastAsia="Times New Roman"/>
          <w:sz w:val="20"/>
        </w:rPr>
        <w:instrText xml:space="preserve"> REF _Ref7596 \h </w:instrText>
      </w:r>
      <w:r>
        <w:rPr>
          <w:rFonts w:hint="eastAsia" w:eastAsia="Times New Roman"/>
          <w:sz w:val="20"/>
        </w:rPr>
        <w:fldChar w:fldCharType="separate"/>
      </w:r>
      <w:r>
        <w:t>Figure 3</w:t>
      </w:r>
      <w:r>
        <w:rPr>
          <w:rFonts w:hint="eastAsia" w:eastAsia="Times New Roman"/>
          <w:sz w:val="20"/>
        </w:rPr>
        <w:fldChar w:fldCharType="end"/>
      </w:r>
      <w:r>
        <w:rPr>
          <w:rFonts w:hint="eastAsia" w:eastAsia="Times New Roman"/>
          <w:sz w:val="20"/>
        </w:rPr>
        <w:t>.</w:t>
      </w:r>
    </w:p>
    <w:p>
      <w:pPr>
        <w:spacing w:before="120" w:after="120"/>
        <w:rPr>
          <w:rFonts w:eastAsia="Times New Roman"/>
          <w:sz w:val="20"/>
        </w:rPr>
      </w:pPr>
      <w:r>
        <w:rPr>
          <w:rFonts w:hint="eastAsia" w:eastAsia="Times New Roman"/>
          <w:sz w:val="20"/>
        </w:rPr>
        <w:drawing>
          <wp:inline distT="0" distB="0" distL="114300" distR="114300">
            <wp:extent cx="6127750" cy="2393315"/>
            <wp:effectExtent l="0" t="0" r="6350" b="6985"/>
            <wp:docPr id="3" name="图片 3" descr="exposed no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exposed node"/>
                    <pic:cNvPicPr>
                      <a:picLocks noChangeAspect="1"/>
                    </pic:cNvPicPr>
                  </pic:nvPicPr>
                  <pic:blipFill>
                    <a:blip r:embed="rId7"/>
                    <a:stretch>
                      <a:fillRect/>
                    </a:stretch>
                  </pic:blipFill>
                  <pic:spPr>
                    <a:xfrm>
                      <a:off x="0" y="0"/>
                      <a:ext cx="6127750" cy="2393315"/>
                    </a:xfrm>
                    <a:prstGeom prst="rect">
                      <a:avLst/>
                    </a:prstGeom>
                  </pic:spPr>
                </pic:pic>
              </a:graphicData>
            </a:graphic>
          </wp:inline>
        </w:drawing>
      </w:r>
    </w:p>
    <w:p>
      <w:pPr>
        <w:pStyle w:val="8"/>
        <w:spacing w:before="120" w:after="120"/>
        <w:jc w:val="center"/>
        <w:rPr>
          <w:rFonts w:ascii="Times New Roman" w:hAnsi="Times New Roman"/>
        </w:rPr>
      </w:pPr>
      <w:bookmarkStart w:id="20" w:name="_Ref7596"/>
      <w:r>
        <w:rPr>
          <w:rFonts w:ascii="Times New Roman" w:hAnsi="Times New Roman"/>
        </w:rPr>
        <w:t xml:space="preserve">Figure </w:t>
      </w:r>
      <w:r>
        <w:rPr>
          <w:rFonts w:ascii="Times New Roman" w:hAnsi="Times New Roman"/>
        </w:rPr>
        <w:fldChar w:fldCharType="begin"/>
      </w:r>
      <w:r>
        <w:rPr>
          <w:rFonts w:ascii="Times New Roman" w:hAnsi="Times New Roman"/>
        </w:rPr>
        <w:instrText xml:space="preserve"> SEQ Figure \* ARABIC </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bookmarkEnd w:id="20"/>
      <w:r>
        <w:rPr>
          <w:rFonts w:ascii="Times New Roman" w:hAnsi="Times New Roman"/>
        </w:rPr>
        <w:t xml:space="preserve"> </w:t>
      </w:r>
      <w:r>
        <w:rPr>
          <w:rFonts w:hint="eastAsia" w:ascii="Times New Roman" w:hAnsi="Times New Roman"/>
        </w:rPr>
        <w:t>E</w:t>
      </w:r>
      <w:r>
        <w:rPr>
          <w:rFonts w:ascii="Times New Roman" w:hAnsi="Times New Roman"/>
        </w:rPr>
        <w:t>xposed node issue</w:t>
      </w:r>
    </w:p>
    <w:p>
      <w:pPr>
        <w:spacing w:before="120" w:after="120"/>
        <w:rPr>
          <w:rFonts w:eastAsia="Times New Roman"/>
          <w:sz w:val="20"/>
        </w:rPr>
      </w:pPr>
      <w:r>
        <w:rPr>
          <w:rFonts w:hint="eastAsia" w:eastAsia="Times New Roman"/>
          <w:sz w:val="20"/>
        </w:rPr>
        <w:t xml:space="preserve">Different from the hidden node issue, the exposed node is a node detected by Tx UE, and the potential resource reusing can only be implemented for the transmission to </w:t>
      </w:r>
      <w:r>
        <w:rPr>
          <w:rFonts w:eastAsia="Times New Roman"/>
          <w:sz w:val="20"/>
        </w:rPr>
        <w:t>an</w:t>
      </w:r>
      <w:r>
        <w:rPr>
          <w:rFonts w:hint="eastAsia" w:eastAsia="Times New Roman"/>
          <w:sz w:val="20"/>
        </w:rPr>
        <w:t xml:space="preserve"> Rx UE which is out of the coverage of the exposed node. It may require sensing result of Rx UE to be reported to Tx UE to find out whether the resources used by exposed node can be reused by Tx UE. </w:t>
      </w:r>
    </w:p>
    <w:p>
      <w:pPr>
        <w:spacing w:before="120" w:after="120"/>
        <w:rPr>
          <w:rFonts w:eastAsia="Times New Roman"/>
          <w:sz w:val="20"/>
        </w:rPr>
      </w:pPr>
      <w:r>
        <w:rPr>
          <w:rFonts w:hint="eastAsia" w:eastAsia="Times New Roman"/>
          <w:sz w:val="20"/>
        </w:rPr>
        <w:t>Additionally, similar problem as mentioned in hidden node discussion, using independent coordination node to report the information about exposed node may be inaccurate.</w:t>
      </w:r>
    </w:p>
    <w:p>
      <w:pPr>
        <w:pStyle w:val="26"/>
        <w:spacing w:before="120" w:after="120"/>
        <w:rPr>
          <w:rFonts w:eastAsia="Times New Roman"/>
          <w:bCs w:val="0"/>
          <w:lang w:val="en-US" w:eastAsia="zh-CN"/>
        </w:rPr>
      </w:pPr>
      <w:bookmarkStart w:id="21" w:name="_Toc54188345"/>
      <w:bookmarkStart w:id="22" w:name="_Toc19785"/>
      <w:r>
        <w:rPr>
          <w:bCs w:val="0"/>
          <w:lang w:val="en-US" w:eastAsia="zh-CN"/>
        </w:rPr>
        <w:t>Exposed node issue may be addressed by reporting sensing result of Rx UE to Tx UE, further details need to be studied.</w:t>
      </w:r>
      <w:bookmarkEnd w:id="21"/>
      <w:r>
        <w:rPr>
          <w:bCs w:val="0"/>
          <w:lang w:val="en-US" w:eastAsia="zh-CN"/>
        </w:rPr>
        <w:t xml:space="preserve"> </w:t>
      </w:r>
      <w:bookmarkEnd w:id="22"/>
    </w:p>
    <w:p>
      <w:pPr>
        <w:pStyle w:val="4"/>
        <w:spacing w:after="120"/>
        <w:ind w:left="8" w:right="210" w:hanging="8"/>
        <w:rPr>
          <w:rFonts w:ascii="Times New Roman" w:hAnsi="Times New Roman" w:eastAsia="Times New Roman"/>
          <w:sz w:val="20"/>
        </w:rPr>
      </w:pPr>
      <w:r>
        <w:rPr>
          <w:rFonts w:hint="eastAsia" w:ascii="Times New Roman" w:hAnsi="Times New Roman" w:eastAsia="Times New Roman"/>
          <w:sz w:val="20"/>
        </w:rPr>
        <w:t>Half-duplex</w:t>
      </w:r>
    </w:p>
    <w:p>
      <w:pPr>
        <w:spacing w:before="120" w:after="120"/>
        <w:rPr>
          <w:rFonts w:eastAsia="Times New Roman"/>
          <w:sz w:val="20"/>
        </w:rPr>
      </w:pPr>
      <w:r>
        <w:rPr>
          <w:rFonts w:eastAsia="Times New Roman"/>
          <w:sz w:val="20"/>
        </w:rPr>
        <w:t xml:space="preserve">In case of </w:t>
      </w:r>
      <w:r>
        <w:rPr>
          <w:rFonts w:hint="eastAsia" w:eastAsia="Times New Roman"/>
          <w:sz w:val="20"/>
        </w:rPr>
        <w:t>the half-duple</w:t>
      </w:r>
      <w:r>
        <w:rPr>
          <w:rFonts w:eastAsia="Times New Roman"/>
          <w:sz w:val="20"/>
        </w:rPr>
        <w:t>x</w:t>
      </w:r>
      <w:r>
        <w:rPr>
          <w:rFonts w:hint="eastAsia" w:eastAsia="Times New Roman"/>
          <w:sz w:val="20"/>
        </w:rPr>
        <w:t>, simultaneously</w:t>
      </w:r>
      <w:r>
        <w:rPr>
          <w:rFonts w:eastAsia="Times New Roman"/>
          <w:sz w:val="20"/>
        </w:rPr>
        <w:t xml:space="preserve"> transmission and reception cannot be supported for UE in the sidelink</w:t>
      </w:r>
      <w:r>
        <w:rPr>
          <w:rFonts w:hint="eastAsia" w:eastAsia="Times New Roman"/>
          <w:sz w:val="20"/>
        </w:rPr>
        <w:t xml:space="preserve">. In the </w:t>
      </w:r>
      <w:r>
        <w:rPr>
          <w:rFonts w:eastAsia="Times New Roman"/>
          <w:sz w:val="20"/>
        </w:rPr>
        <w:t>legacy procedure</w:t>
      </w:r>
      <w:r>
        <w:rPr>
          <w:rFonts w:hint="eastAsia" w:eastAsia="Times New Roman"/>
          <w:sz w:val="20"/>
        </w:rPr>
        <w:t xml:space="preserve">, Tx UE choose its </w:t>
      </w:r>
      <w:r>
        <w:rPr>
          <w:rFonts w:eastAsia="Times New Roman"/>
          <w:sz w:val="20"/>
        </w:rPr>
        <w:t xml:space="preserve">own </w:t>
      </w:r>
      <w:r>
        <w:rPr>
          <w:rFonts w:hint="eastAsia" w:eastAsia="Times New Roman"/>
          <w:sz w:val="20"/>
        </w:rPr>
        <w:t xml:space="preserve">transmission resources without the </w:t>
      </w:r>
      <w:r>
        <w:rPr>
          <w:rFonts w:eastAsia="Times New Roman"/>
          <w:sz w:val="20"/>
        </w:rPr>
        <w:t xml:space="preserve">status </w:t>
      </w:r>
      <w:r>
        <w:rPr>
          <w:rFonts w:hint="eastAsia" w:eastAsia="Times New Roman"/>
          <w:sz w:val="20"/>
        </w:rPr>
        <w:t>information of target Rx UE, and it may</w:t>
      </w:r>
      <w:r>
        <w:rPr>
          <w:rFonts w:eastAsia="Times New Roman"/>
          <w:sz w:val="20"/>
        </w:rPr>
        <w:t xml:space="preserve"> lead to a </w:t>
      </w:r>
      <w:r>
        <w:rPr>
          <w:rFonts w:hint="eastAsia" w:eastAsia="Times New Roman"/>
          <w:sz w:val="20"/>
        </w:rPr>
        <w:t xml:space="preserve">resource which </w:t>
      </w:r>
      <w:r>
        <w:rPr>
          <w:rFonts w:eastAsia="Times New Roman"/>
          <w:sz w:val="20"/>
        </w:rPr>
        <w:t xml:space="preserve">will </w:t>
      </w:r>
      <w:r>
        <w:rPr>
          <w:rFonts w:hint="eastAsia" w:eastAsia="Times New Roman"/>
          <w:sz w:val="20"/>
        </w:rPr>
        <w:t xml:space="preserve">also </w:t>
      </w:r>
      <w:r>
        <w:rPr>
          <w:rFonts w:eastAsia="Times New Roman"/>
          <w:sz w:val="20"/>
        </w:rPr>
        <w:t xml:space="preserve">be </w:t>
      </w:r>
      <w:r>
        <w:rPr>
          <w:rFonts w:hint="eastAsia" w:eastAsia="Times New Roman"/>
          <w:sz w:val="20"/>
        </w:rPr>
        <w:t>used for transmission by Rx UE. Especially for SPS services, the half-duplex issue may lead to consecutive resource collision.</w:t>
      </w:r>
    </w:p>
    <w:p>
      <w:pPr>
        <w:spacing w:before="120" w:after="120"/>
        <w:rPr>
          <w:sz w:val="20"/>
        </w:rPr>
      </w:pPr>
      <w:r>
        <w:rPr>
          <w:rFonts w:eastAsia="Times New Roman"/>
          <w:sz w:val="20"/>
        </w:rPr>
        <w:t xml:space="preserve">To address this issue, one way is to avoid the usage of resource at Tx UE side, which is not available for reception from Rx UE perspective according to the report from </w:t>
      </w:r>
      <w:r>
        <w:rPr>
          <w:rFonts w:hint="eastAsia" w:eastAsia="Times New Roman"/>
          <w:sz w:val="20"/>
        </w:rPr>
        <w:t>Rx UE</w:t>
      </w:r>
      <w:r>
        <w:rPr>
          <w:rFonts w:eastAsia="Times New Roman"/>
          <w:sz w:val="20"/>
        </w:rPr>
        <w:t xml:space="preserve">. </w:t>
      </w:r>
      <w:r>
        <w:rPr>
          <w:rFonts w:hint="eastAsia" w:eastAsia="Times New Roman"/>
          <w:sz w:val="20"/>
        </w:rPr>
        <w:t xml:space="preserve">But </w:t>
      </w:r>
      <w:r>
        <w:rPr>
          <w:rFonts w:eastAsia="Times New Roman"/>
          <w:sz w:val="20"/>
        </w:rPr>
        <w:t xml:space="preserve">the corresponding performance gain may not be the clear. Then reason is that in existing specification, </w:t>
      </w:r>
      <w:r>
        <w:rPr>
          <w:rFonts w:hint="eastAsia" w:eastAsia="Times New Roman"/>
          <w:sz w:val="20"/>
        </w:rPr>
        <w:t>sidelink HARQ feedback is supported for both unicast and groupcast, data transmission failure caused by resource collision can be detected. Moreover, TB retransmission is a common scheme for sidelink data transmission</w:t>
      </w:r>
      <w:r>
        <w:rPr>
          <w:rFonts w:eastAsia="Times New Roman"/>
          <w:sz w:val="20"/>
        </w:rPr>
        <w:t>,</w:t>
      </w:r>
      <w:r>
        <w:rPr>
          <w:rFonts w:hint="eastAsia" w:eastAsia="Times New Roman"/>
          <w:sz w:val="20"/>
        </w:rPr>
        <w:t xml:space="preserve"> which can resolve the half-duplex issue by using different slots. </w:t>
      </w:r>
      <w:r>
        <w:rPr>
          <w:rFonts w:eastAsia="Times New Roman"/>
          <w:sz w:val="20"/>
        </w:rPr>
        <w:t>Based on these solution</w:t>
      </w:r>
      <w:r>
        <w:rPr>
          <w:rFonts w:hint="eastAsia" w:eastAsia="Times New Roman"/>
          <w:sz w:val="20"/>
        </w:rPr>
        <w:t xml:space="preserve">, the half-duplex issue can be addressed to a great extent by using current sidelink data transmission schemes. </w:t>
      </w:r>
      <w:r>
        <w:rPr>
          <w:rFonts w:eastAsia="Times New Roman"/>
          <w:sz w:val="20"/>
        </w:rPr>
        <w:t>Then, w</w:t>
      </w:r>
      <w:r>
        <w:rPr>
          <w:rFonts w:hint="eastAsia" w:eastAsia="Times New Roman"/>
          <w:sz w:val="20"/>
        </w:rPr>
        <w:t>hile Rx UE sending assistant information to Tx UE can provide potential benefit</w:t>
      </w:r>
      <w:r>
        <w:rPr>
          <w:rFonts w:eastAsia="Times New Roman"/>
          <w:sz w:val="20"/>
        </w:rPr>
        <w:t xml:space="preserve"> </w:t>
      </w:r>
      <w:r>
        <w:rPr>
          <w:rFonts w:hint="eastAsia" w:eastAsia="Times New Roman"/>
          <w:sz w:val="20"/>
        </w:rPr>
        <w:t xml:space="preserve">with the extra overhead and latency, </w:t>
      </w:r>
      <w:r>
        <w:rPr>
          <w:rFonts w:eastAsia="Times New Roman"/>
          <w:sz w:val="20"/>
        </w:rPr>
        <w:t>further detailed study on the performance should be conducted.</w:t>
      </w:r>
    </w:p>
    <w:p>
      <w:pPr>
        <w:pStyle w:val="26"/>
        <w:spacing w:before="120" w:after="120"/>
        <w:rPr>
          <w:rFonts w:eastAsia="宋体"/>
          <w:bCs w:val="0"/>
          <w:lang w:val="en-US" w:eastAsia="zh-CN"/>
        </w:rPr>
      </w:pPr>
      <w:bookmarkStart w:id="23" w:name="_Toc1965"/>
      <w:bookmarkStart w:id="24" w:name="_Toc54188346"/>
      <w:r>
        <w:rPr>
          <w:bCs w:val="0"/>
          <w:lang w:val="en-US" w:eastAsia="zh-CN"/>
        </w:rPr>
        <w:t>Assistant information can be provided from Rx UE to Tx UE to avoid resource collision due to half-duplex, but the actual performance effect needs to be studied further.</w:t>
      </w:r>
      <w:bookmarkEnd w:id="23"/>
      <w:bookmarkEnd w:id="24"/>
    </w:p>
    <w:p>
      <w:pPr>
        <w:pStyle w:val="3"/>
        <w:spacing w:before="120" w:after="120"/>
        <w:ind w:left="991" w:right="210" w:hanging="991" w:hangingChars="354"/>
        <w:rPr>
          <w:szCs w:val="22"/>
        </w:rPr>
      </w:pPr>
      <w:r>
        <w:rPr>
          <w:rFonts w:hint="eastAsia" w:eastAsia="宋体"/>
          <w:szCs w:val="22"/>
        </w:rPr>
        <w:t>Definition of UE A</w:t>
      </w:r>
    </w:p>
    <w:p>
      <w:pPr>
        <w:spacing w:before="120" w:after="120"/>
        <w:rPr>
          <w:sz w:val="20"/>
        </w:rPr>
      </w:pPr>
      <w:r>
        <w:rPr>
          <w:rFonts w:hint="eastAsia"/>
          <w:sz w:val="20"/>
        </w:rPr>
        <w:t xml:space="preserve">In WID </w:t>
      </w:r>
      <w:r>
        <w:rPr>
          <w:rFonts w:hint="eastAsia"/>
          <w:sz w:val="20"/>
        </w:rPr>
        <w:fldChar w:fldCharType="begin"/>
      </w:r>
      <w:r>
        <w:rPr>
          <w:rFonts w:hint="eastAsia"/>
          <w:sz w:val="20"/>
        </w:rPr>
        <w:instrText xml:space="preserve"> REF _Ref2707 \n \h </w:instrText>
      </w:r>
      <w:r>
        <w:rPr>
          <w:rFonts w:hint="eastAsia"/>
          <w:sz w:val="20"/>
        </w:rPr>
        <w:fldChar w:fldCharType="separate"/>
      </w:r>
      <w:r>
        <w:rPr>
          <w:rFonts w:hint="eastAsia"/>
          <w:sz w:val="20"/>
        </w:rPr>
        <w:t>[2]</w:t>
      </w:r>
      <w:r>
        <w:rPr>
          <w:rFonts w:hint="eastAsia"/>
          <w:sz w:val="20"/>
        </w:rPr>
        <w:fldChar w:fldCharType="end"/>
      </w:r>
      <w:r>
        <w:rPr>
          <w:rFonts w:hint="eastAsia"/>
          <w:sz w:val="20"/>
        </w:rPr>
        <w:t>, the inter-UE coordination is described as:</w:t>
      </w:r>
    </w:p>
    <w:p>
      <w:pPr>
        <w:numPr>
          <w:ilvl w:val="0"/>
          <w:numId w:val="9"/>
        </w:numPr>
        <w:tabs>
          <w:tab w:val="clear" w:pos="420"/>
        </w:tabs>
        <w:spacing w:before="120" w:after="120"/>
        <w:rPr>
          <w:i/>
          <w:iCs/>
          <w:sz w:val="20"/>
          <w:lang w:eastAsia="ko-KR"/>
        </w:rPr>
      </w:pPr>
      <w:r>
        <w:rPr>
          <w:i/>
          <w:iCs/>
          <w:sz w:val="20"/>
          <w:lang w:eastAsia="ko-KR"/>
        </w:rPr>
        <w:t>A set of resources is determined at UE-A. This set is sent to UE-B in mode 2, and UE-B takes this into account in the resource selection for its own transmission.</w:t>
      </w:r>
    </w:p>
    <w:p>
      <w:pPr>
        <w:spacing w:before="120" w:after="120"/>
        <w:rPr>
          <w:sz w:val="20"/>
        </w:rPr>
      </w:pPr>
      <w:r>
        <w:rPr>
          <w:rFonts w:hint="eastAsia"/>
          <w:sz w:val="20"/>
        </w:rPr>
        <w:t>Based on that, UE B should be a Tx UE</w:t>
      </w:r>
      <w:r>
        <w:rPr>
          <w:sz w:val="20"/>
        </w:rPr>
        <w:t xml:space="preserve">, which will </w:t>
      </w:r>
      <w:r>
        <w:rPr>
          <w:rFonts w:hint="eastAsia"/>
          <w:sz w:val="20"/>
        </w:rPr>
        <w:t xml:space="preserve">take the resource set information into account during its </w:t>
      </w:r>
      <w:r>
        <w:rPr>
          <w:sz w:val="20"/>
        </w:rPr>
        <w:t xml:space="preserve">own </w:t>
      </w:r>
      <w:r>
        <w:rPr>
          <w:rFonts w:hint="eastAsia"/>
          <w:sz w:val="20"/>
        </w:rPr>
        <w:t>resource selection</w:t>
      </w:r>
      <w:r>
        <w:rPr>
          <w:sz w:val="20"/>
        </w:rPr>
        <w:t>. But</w:t>
      </w:r>
      <w:r>
        <w:rPr>
          <w:rFonts w:hint="eastAsia"/>
          <w:sz w:val="20"/>
        </w:rPr>
        <w:t xml:space="preserve"> it is not clear </w:t>
      </w:r>
      <w:r>
        <w:rPr>
          <w:sz w:val="20"/>
        </w:rPr>
        <w:t xml:space="preserve">about the definition of </w:t>
      </w:r>
      <w:r>
        <w:rPr>
          <w:rFonts w:hint="eastAsia"/>
          <w:sz w:val="20"/>
        </w:rPr>
        <w:t>UE A in sidelink communication.</w:t>
      </w:r>
    </w:p>
    <w:p>
      <w:pPr>
        <w:spacing w:before="120" w:after="120"/>
        <w:rPr>
          <w:sz w:val="20"/>
        </w:rPr>
      </w:pPr>
      <w:r>
        <w:rPr>
          <w:rFonts w:hint="eastAsia"/>
          <w:sz w:val="20"/>
        </w:rPr>
        <w:t xml:space="preserve">In general, </w:t>
      </w:r>
      <w:r>
        <w:rPr>
          <w:sz w:val="20"/>
        </w:rPr>
        <w:t>following two options can be considered as potential interpretation of UE A</w:t>
      </w:r>
      <w:r>
        <w:rPr>
          <w:rFonts w:hint="eastAsia"/>
          <w:sz w:val="20"/>
        </w:rPr>
        <w:t>:</w:t>
      </w:r>
    </w:p>
    <w:p>
      <w:pPr>
        <w:pStyle w:val="33"/>
        <w:numPr>
          <w:ilvl w:val="0"/>
          <w:numId w:val="8"/>
        </w:numPr>
        <w:spacing w:before="120" w:after="120"/>
        <w:rPr>
          <w:sz w:val="20"/>
        </w:rPr>
      </w:pPr>
      <w:r>
        <w:rPr>
          <w:rFonts w:hint="eastAsia"/>
          <w:sz w:val="20"/>
        </w:rPr>
        <w:t>Option 1: Rx UE act as UE A</w:t>
      </w:r>
    </w:p>
    <w:p>
      <w:pPr>
        <w:pStyle w:val="33"/>
        <w:numPr>
          <w:ilvl w:val="0"/>
          <w:numId w:val="8"/>
        </w:numPr>
        <w:spacing w:before="120" w:after="120"/>
        <w:rPr>
          <w:sz w:val="20"/>
        </w:rPr>
      </w:pPr>
      <w:r>
        <w:rPr>
          <w:rFonts w:hint="eastAsia"/>
          <w:sz w:val="20"/>
        </w:rPr>
        <w:t xml:space="preserve">Option 2: </w:t>
      </w:r>
      <w:r>
        <w:rPr>
          <w:sz w:val="20"/>
        </w:rPr>
        <w:t>B</w:t>
      </w:r>
      <w:r>
        <w:rPr>
          <w:rFonts w:hint="eastAsia"/>
          <w:sz w:val="20"/>
        </w:rPr>
        <w:t xml:space="preserve">esides Tx UE and Rx UE, an independent coordination UE act as UE A </w:t>
      </w:r>
    </w:p>
    <w:p>
      <w:pPr>
        <w:pStyle w:val="4"/>
        <w:spacing w:after="120"/>
        <w:ind w:left="8" w:right="210" w:hanging="8"/>
        <w:rPr>
          <w:rFonts w:ascii="Times New Roman" w:hAnsi="Times New Roman" w:eastAsia="宋体"/>
          <w:sz w:val="20"/>
        </w:rPr>
      </w:pPr>
      <w:r>
        <w:rPr>
          <w:rFonts w:hint="eastAsia" w:ascii="Times New Roman" w:hAnsi="Times New Roman" w:eastAsia="宋体"/>
          <w:sz w:val="20"/>
        </w:rPr>
        <w:t>Rx UE act as UE A</w:t>
      </w:r>
    </w:p>
    <w:p>
      <w:pPr>
        <w:spacing w:before="120" w:after="120"/>
        <w:rPr>
          <w:sz w:val="20"/>
        </w:rPr>
      </w:pPr>
      <w:r>
        <w:rPr>
          <w:rFonts w:hint="eastAsia"/>
          <w:sz w:val="20"/>
        </w:rPr>
        <w:t>For unicast, it is natural to let Rx UE send resource set report to Tx UE</w:t>
      </w:r>
      <w:r>
        <w:rPr>
          <w:sz w:val="20"/>
        </w:rPr>
        <w:t xml:space="preserve"> as highlighted in section </w:t>
      </w:r>
      <w:r>
        <w:rPr>
          <w:sz w:val="20"/>
        </w:rPr>
        <w:fldChar w:fldCharType="begin"/>
      </w:r>
      <w:r>
        <w:rPr>
          <w:sz w:val="20"/>
        </w:rPr>
        <w:instrText xml:space="preserve"> REF _Ref17277 \n \h </w:instrText>
      </w:r>
      <w:r>
        <w:rPr>
          <w:sz w:val="20"/>
        </w:rPr>
        <w:fldChar w:fldCharType="separate"/>
      </w:r>
      <w:r>
        <w:rPr>
          <w:sz w:val="20"/>
        </w:rPr>
        <w:t>2.2.1</w:t>
      </w:r>
      <w:r>
        <w:rPr>
          <w:sz w:val="20"/>
        </w:rPr>
        <w:fldChar w:fldCharType="end"/>
      </w:r>
      <w:r>
        <w:rPr>
          <w:rFonts w:hint="eastAsia"/>
          <w:sz w:val="20"/>
        </w:rPr>
        <w:t xml:space="preserve">. All the target issues of introducing inter-UE coordination can be addressed by the assistant information sent by Rx UE. Based on PC5 RRC connection between Tx UE and Rx UE, types of resource set definition and signaling can be </w:t>
      </w:r>
      <w:r>
        <w:rPr>
          <w:sz w:val="20"/>
        </w:rPr>
        <w:t>supported based on the further study on details</w:t>
      </w:r>
      <w:r>
        <w:rPr>
          <w:rFonts w:hint="eastAsia"/>
          <w:sz w:val="20"/>
        </w:rPr>
        <w:t>.</w:t>
      </w:r>
    </w:p>
    <w:p>
      <w:pPr>
        <w:pStyle w:val="27"/>
        <w:spacing w:before="120" w:after="120"/>
        <w:rPr>
          <w:bCs w:val="0"/>
          <w:lang w:val="en-US" w:eastAsia="zh-CN"/>
        </w:rPr>
      </w:pPr>
      <w:bookmarkStart w:id="25" w:name="_Toc54188332"/>
      <w:bookmarkStart w:id="26" w:name="_Toc11501"/>
      <w:r>
        <w:rPr>
          <w:bCs w:val="0"/>
          <w:lang w:val="en-US" w:eastAsia="zh-CN"/>
        </w:rPr>
        <w:t>For unicast, Rx UE should be taken as UE A to send resource set report to Tx UE.</w:t>
      </w:r>
      <w:bookmarkEnd w:id="25"/>
      <w:bookmarkEnd w:id="26"/>
    </w:p>
    <w:p>
      <w:pPr>
        <w:pStyle w:val="4"/>
        <w:spacing w:after="120"/>
        <w:ind w:left="8" w:right="210" w:hanging="8"/>
        <w:rPr>
          <w:rFonts w:ascii="Times New Roman" w:hAnsi="Times New Roman" w:eastAsia="宋体"/>
          <w:sz w:val="20"/>
        </w:rPr>
      </w:pPr>
      <w:r>
        <w:rPr>
          <w:rFonts w:hint="eastAsia" w:ascii="Times New Roman" w:hAnsi="Times New Roman" w:eastAsia="宋体"/>
          <w:sz w:val="20"/>
        </w:rPr>
        <w:t>Independent coordination UE act as UE A</w:t>
      </w:r>
    </w:p>
    <w:p>
      <w:pPr>
        <w:spacing w:before="120" w:after="120"/>
        <w:rPr>
          <w:sz w:val="20"/>
        </w:rPr>
      </w:pPr>
      <w:r>
        <w:rPr>
          <w:rFonts w:hint="eastAsia"/>
          <w:sz w:val="20"/>
        </w:rPr>
        <w:t xml:space="preserve">An independent coordination UE refers to a node which is neither Tx UE nor Rx UE and can gather relevant information to assist the transmission between Tx UE and Rx UE. </w:t>
      </w:r>
      <w:r>
        <w:rPr>
          <w:sz w:val="20"/>
        </w:rPr>
        <w:t>Based on the discussion</w:t>
      </w:r>
      <w:r>
        <w:rPr>
          <w:rFonts w:hint="eastAsia"/>
          <w:sz w:val="20"/>
        </w:rPr>
        <w:t xml:space="preserve"> above in </w:t>
      </w:r>
      <w:r>
        <w:rPr>
          <w:sz w:val="20"/>
        </w:rPr>
        <w:t xml:space="preserve">section </w:t>
      </w:r>
      <w:r>
        <w:rPr>
          <w:rFonts w:hint="eastAsia"/>
          <w:sz w:val="20"/>
        </w:rPr>
        <w:fldChar w:fldCharType="begin"/>
      </w:r>
      <w:r>
        <w:rPr>
          <w:rFonts w:hint="eastAsia"/>
          <w:sz w:val="20"/>
        </w:rPr>
        <w:instrText xml:space="preserve"> REF _Ref29160 \n \h </w:instrText>
      </w:r>
      <w:r>
        <w:rPr>
          <w:rFonts w:hint="eastAsia"/>
          <w:sz w:val="20"/>
        </w:rPr>
        <w:fldChar w:fldCharType="separate"/>
      </w:r>
      <w:r>
        <w:rPr>
          <w:rFonts w:hint="eastAsia"/>
          <w:sz w:val="20"/>
        </w:rPr>
        <w:t>2.2</w:t>
      </w:r>
      <w:r>
        <w:rPr>
          <w:rFonts w:hint="eastAsia"/>
          <w:sz w:val="20"/>
        </w:rPr>
        <w:fldChar w:fldCharType="end"/>
      </w:r>
      <w:r>
        <w:rPr>
          <w:rFonts w:hint="eastAsia"/>
          <w:sz w:val="20"/>
        </w:rPr>
        <w:t xml:space="preserve">, different coordination UEs may lead to different assistant information provided to Tx UE. </w:t>
      </w:r>
      <w:r>
        <w:rPr>
          <w:sz w:val="20"/>
        </w:rPr>
        <w:t xml:space="preserve">In this case, before the </w:t>
      </w:r>
      <w:r>
        <w:rPr>
          <w:rFonts w:hint="eastAsia"/>
          <w:sz w:val="20"/>
        </w:rPr>
        <w:t>discuss</w:t>
      </w:r>
      <w:r>
        <w:rPr>
          <w:sz w:val="20"/>
        </w:rPr>
        <w:t xml:space="preserve">ion on </w:t>
      </w:r>
      <w:r>
        <w:rPr>
          <w:rFonts w:hint="eastAsia"/>
          <w:sz w:val="20"/>
        </w:rPr>
        <w:t xml:space="preserve">the specific scheme of independent coordination UE as UE A, the following issues </w:t>
      </w:r>
      <w:r>
        <w:rPr>
          <w:sz w:val="20"/>
        </w:rPr>
        <w:t>should be addressed firstly</w:t>
      </w:r>
      <w:r>
        <w:rPr>
          <w:rFonts w:hint="eastAsia"/>
          <w:sz w:val="20"/>
        </w:rPr>
        <w:t>:</w:t>
      </w:r>
    </w:p>
    <w:p>
      <w:pPr>
        <w:pStyle w:val="33"/>
        <w:numPr>
          <w:ilvl w:val="0"/>
          <w:numId w:val="8"/>
        </w:numPr>
        <w:spacing w:before="120" w:after="120"/>
        <w:rPr>
          <w:sz w:val="20"/>
        </w:rPr>
      </w:pPr>
      <w:r>
        <w:rPr>
          <w:rFonts w:hint="eastAsia"/>
          <w:sz w:val="20"/>
        </w:rPr>
        <w:t xml:space="preserve">Which scenarios may be available to use coordination </w:t>
      </w:r>
      <w:r>
        <w:rPr>
          <w:sz w:val="20"/>
        </w:rPr>
        <w:t>UE?</w:t>
      </w:r>
    </w:p>
    <w:p>
      <w:pPr>
        <w:pStyle w:val="33"/>
        <w:numPr>
          <w:ilvl w:val="0"/>
          <w:numId w:val="8"/>
        </w:numPr>
        <w:spacing w:before="120" w:after="120"/>
        <w:rPr>
          <w:sz w:val="20"/>
        </w:rPr>
      </w:pPr>
      <w:r>
        <w:rPr>
          <w:sz w:val="20"/>
        </w:rPr>
        <w:t xml:space="preserve">What’s the criteria to </w:t>
      </w:r>
      <w:r>
        <w:rPr>
          <w:rFonts w:hint="eastAsia"/>
          <w:sz w:val="20"/>
        </w:rPr>
        <w:t>choose a UE as coordination UE</w:t>
      </w:r>
      <w:r>
        <w:rPr>
          <w:sz w:val="20"/>
        </w:rPr>
        <w:t>?</w:t>
      </w:r>
    </w:p>
    <w:p>
      <w:pPr>
        <w:pStyle w:val="33"/>
        <w:numPr>
          <w:ilvl w:val="0"/>
          <w:numId w:val="8"/>
        </w:numPr>
        <w:spacing w:before="120" w:after="120"/>
        <w:rPr>
          <w:sz w:val="20"/>
        </w:rPr>
      </w:pPr>
      <w:r>
        <w:rPr>
          <w:sz w:val="20"/>
        </w:rPr>
        <w:t xml:space="preserve">What’s the mechanism to enable the </w:t>
      </w:r>
      <w:r>
        <w:rPr>
          <w:rFonts w:hint="eastAsia"/>
          <w:sz w:val="20"/>
        </w:rPr>
        <w:t xml:space="preserve">change </w:t>
      </w:r>
      <w:r>
        <w:rPr>
          <w:sz w:val="20"/>
        </w:rPr>
        <w:t>of coordination UE due to</w:t>
      </w:r>
      <w:r>
        <w:rPr>
          <w:rFonts w:hint="eastAsia"/>
          <w:sz w:val="20"/>
        </w:rPr>
        <w:t xml:space="preserve"> the movement of </w:t>
      </w:r>
      <w:r>
        <w:rPr>
          <w:sz w:val="20"/>
        </w:rPr>
        <w:t xml:space="preserve">UE? </w:t>
      </w:r>
      <w:r>
        <w:rPr>
          <w:rFonts w:hint="eastAsia"/>
          <w:sz w:val="20"/>
        </w:rPr>
        <w:t>For example</w:t>
      </w:r>
      <w:r>
        <w:rPr>
          <w:sz w:val="20"/>
        </w:rPr>
        <w:t>, the</w:t>
      </w:r>
      <w:r>
        <w:rPr>
          <w:rFonts w:hint="eastAsia"/>
          <w:sz w:val="20"/>
        </w:rPr>
        <w:t xml:space="preserve"> original coordination UE may move out of the coverage of Tx UE or Rx UE.</w:t>
      </w:r>
    </w:p>
    <w:p>
      <w:pPr>
        <w:pStyle w:val="3"/>
        <w:spacing w:before="120" w:after="120"/>
        <w:ind w:left="991" w:right="210" w:hanging="991" w:hangingChars="354"/>
        <w:rPr>
          <w:szCs w:val="22"/>
        </w:rPr>
      </w:pPr>
      <w:bookmarkStart w:id="27" w:name="_Toc27828"/>
      <w:r>
        <w:rPr>
          <w:szCs w:val="22"/>
        </w:rPr>
        <w:t>I</w:t>
      </w:r>
      <w:r>
        <w:rPr>
          <w:rFonts w:hint="eastAsia"/>
          <w:szCs w:val="22"/>
        </w:rPr>
        <w:t>nter-UE coordination</w:t>
      </w:r>
      <w:bookmarkEnd w:id="27"/>
      <w:r>
        <w:rPr>
          <w:szCs w:val="22"/>
        </w:rPr>
        <w:t xml:space="preserve"> </w:t>
      </w:r>
      <w:r>
        <w:rPr>
          <w:rFonts w:hint="eastAsia" w:eastAsia="宋体"/>
          <w:szCs w:val="22"/>
        </w:rPr>
        <w:t>scheme for unicast</w:t>
      </w:r>
    </w:p>
    <w:p>
      <w:pPr>
        <w:pStyle w:val="4"/>
        <w:spacing w:after="120"/>
        <w:ind w:left="8" w:right="210" w:hanging="8"/>
        <w:rPr>
          <w:rFonts w:ascii="Times New Roman" w:hAnsi="Times New Roman"/>
          <w:sz w:val="20"/>
        </w:rPr>
      </w:pPr>
      <w:r>
        <w:rPr>
          <w:rFonts w:ascii="Times New Roman" w:hAnsi="Times New Roman"/>
          <w:sz w:val="20"/>
        </w:rPr>
        <w:t>Types of resources set</w:t>
      </w:r>
    </w:p>
    <w:p>
      <w:pPr>
        <w:spacing w:before="120" w:after="120"/>
        <w:rPr>
          <w:sz w:val="20"/>
        </w:rPr>
      </w:pPr>
      <w:r>
        <w:rPr>
          <w:rFonts w:hint="eastAsia"/>
          <w:sz w:val="20"/>
        </w:rPr>
        <w:t xml:space="preserve">During the #102-e meeting, the following options of the types of resource set report are presented and discussed </w:t>
      </w:r>
      <w:r>
        <w:rPr>
          <w:rFonts w:hint="eastAsia"/>
          <w:sz w:val="20"/>
        </w:rPr>
        <w:fldChar w:fldCharType="begin"/>
      </w:r>
      <w:r>
        <w:rPr>
          <w:rFonts w:hint="eastAsia"/>
          <w:sz w:val="20"/>
        </w:rPr>
        <w:instrText xml:space="preserve"> REF _Ref54113891 \n \h </w:instrText>
      </w:r>
      <w:r>
        <w:rPr>
          <w:rFonts w:hint="eastAsia"/>
          <w:sz w:val="20"/>
        </w:rPr>
        <w:fldChar w:fldCharType="separate"/>
      </w:r>
      <w:r>
        <w:rPr>
          <w:rFonts w:hint="eastAsia"/>
          <w:sz w:val="20"/>
        </w:rPr>
        <w:t>[1]</w:t>
      </w:r>
      <w:r>
        <w:rPr>
          <w:rFonts w:hint="eastAsia"/>
          <w:sz w:val="20"/>
        </w:rPr>
        <w:fldChar w:fldCharType="end"/>
      </w:r>
      <w:r>
        <w:rPr>
          <w:rFonts w:hint="eastAsia"/>
          <w:sz w:val="20"/>
        </w:rPr>
        <w:t>:</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40"/>
              <w:widowControl w:val="0"/>
              <w:numPr>
                <w:ilvl w:val="1"/>
                <w:numId w:val="10"/>
              </w:numPr>
              <w:adjustRightInd w:val="0"/>
              <w:snapToGrid w:val="0"/>
              <w:spacing w:before="120" w:beforeAutospacing="0" w:after="120" w:afterAutospacing="0" w:line="240" w:lineRule="auto"/>
              <w:ind w:left="420" w:hanging="420"/>
              <w:rPr>
                <w:rFonts w:ascii="Times New Roman" w:hAnsi="Times New Roman" w:cs="Times New Roman"/>
                <w:sz w:val="20"/>
                <w:szCs w:val="20"/>
              </w:rPr>
            </w:pPr>
            <w:r>
              <w:rPr>
                <w:rStyle w:val="23"/>
                <w:rFonts w:ascii="Times New Roman" w:hAnsi="Times New Roman" w:cs="Times New Roman"/>
                <w:sz w:val="20"/>
                <w:szCs w:val="20"/>
              </w:rPr>
              <w:t>for the definition of “a set of resources”, at least followings can be considered:</w:t>
            </w:r>
          </w:p>
          <w:p>
            <w:pPr>
              <w:pStyle w:val="40"/>
              <w:widowControl w:val="0"/>
              <w:numPr>
                <w:ilvl w:val="2"/>
                <w:numId w:val="10"/>
              </w:numPr>
              <w:adjustRightInd w:val="0"/>
              <w:snapToGrid w:val="0"/>
              <w:spacing w:before="120" w:beforeAutospacing="0" w:after="120" w:afterAutospacing="0" w:line="240" w:lineRule="auto"/>
              <w:ind w:left="640" w:hanging="220"/>
              <w:rPr>
                <w:rFonts w:ascii="Times New Roman" w:hAnsi="Times New Roman" w:cs="Times New Roman"/>
                <w:sz w:val="20"/>
                <w:szCs w:val="20"/>
              </w:rPr>
            </w:pPr>
            <w:r>
              <w:rPr>
                <w:rStyle w:val="23"/>
                <w:rFonts w:ascii="Times New Roman" w:hAnsi="Times New Roman" w:cs="Times New Roman"/>
                <w:sz w:val="20"/>
                <w:szCs w:val="20"/>
              </w:rPr>
              <w:t>Resource set which is preferred for UE-B’s transmission</w:t>
            </w:r>
          </w:p>
          <w:p>
            <w:pPr>
              <w:pStyle w:val="40"/>
              <w:widowControl w:val="0"/>
              <w:numPr>
                <w:ilvl w:val="3"/>
                <w:numId w:val="10"/>
              </w:numPr>
              <w:adjustRightInd w:val="0"/>
              <w:snapToGrid w:val="0"/>
              <w:spacing w:before="120" w:beforeAutospacing="0" w:after="120" w:afterAutospacing="0" w:line="240" w:lineRule="auto"/>
              <w:ind w:left="1060" w:hanging="220"/>
              <w:rPr>
                <w:rFonts w:ascii="Times New Roman" w:hAnsi="Times New Roman" w:cs="Times New Roman"/>
                <w:sz w:val="20"/>
                <w:szCs w:val="20"/>
              </w:rPr>
            </w:pPr>
            <w:r>
              <w:rPr>
                <w:rStyle w:val="23"/>
                <w:rFonts w:ascii="Times New Roman" w:hAnsi="Times New Roman" w:cs="Times New Roman"/>
                <w:sz w:val="20"/>
                <w:szCs w:val="20"/>
              </w:rPr>
              <w:t>e.g.,</w:t>
            </w:r>
          </w:p>
          <w:p>
            <w:pPr>
              <w:pStyle w:val="40"/>
              <w:widowControl w:val="0"/>
              <w:numPr>
                <w:ilvl w:val="4"/>
                <w:numId w:val="10"/>
              </w:numPr>
              <w:adjustRightInd w:val="0"/>
              <w:snapToGrid w:val="0"/>
              <w:spacing w:before="120" w:beforeAutospacing="0" w:after="120" w:afterAutospacing="0" w:line="240" w:lineRule="auto"/>
              <w:ind w:left="1480" w:hanging="220"/>
              <w:rPr>
                <w:rStyle w:val="23"/>
                <w:rFonts w:ascii="Times New Roman" w:hAnsi="Times New Roman" w:cs="Times New Roman"/>
                <w:sz w:val="20"/>
                <w:szCs w:val="20"/>
              </w:rPr>
            </w:pPr>
            <w:r>
              <w:rPr>
                <w:rStyle w:val="23"/>
                <w:rFonts w:ascii="Times New Roman" w:hAnsi="Times New Roman" w:cs="Times New Roman"/>
                <w:sz w:val="20"/>
                <w:szCs w:val="20"/>
              </w:rPr>
              <w:t>Resource set which is preferred for UE-A’s reception</w:t>
            </w:r>
          </w:p>
          <w:p>
            <w:pPr>
              <w:pStyle w:val="40"/>
              <w:widowControl w:val="0"/>
              <w:numPr>
                <w:ilvl w:val="4"/>
                <w:numId w:val="10"/>
              </w:numPr>
              <w:adjustRightInd w:val="0"/>
              <w:snapToGrid w:val="0"/>
              <w:spacing w:before="120" w:beforeAutospacing="0" w:after="120" w:afterAutospacing="0" w:line="240" w:lineRule="auto"/>
              <w:ind w:left="1480" w:hanging="220"/>
              <w:rPr>
                <w:rStyle w:val="23"/>
                <w:rFonts w:ascii="Times New Roman" w:hAnsi="Times New Roman" w:cs="Times New Roman"/>
                <w:sz w:val="20"/>
                <w:szCs w:val="20"/>
              </w:rPr>
            </w:pPr>
            <w:r>
              <w:rPr>
                <w:rStyle w:val="23"/>
                <w:rFonts w:ascii="Times New Roman" w:hAnsi="Times New Roman" w:cs="Times New Roman"/>
                <w:sz w:val="20"/>
                <w:szCs w:val="20"/>
              </w:rPr>
              <w:t xml:space="preserve">Resource set which is preferred for intended receiver(s) of UE-B’s transmission </w:t>
            </w:r>
          </w:p>
          <w:p>
            <w:pPr>
              <w:pStyle w:val="40"/>
              <w:widowControl w:val="0"/>
              <w:numPr>
                <w:ilvl w:val="2"/>
                <w:numId w:val="10"/>
              </w:numPr>
              <w:adjustRightInd w:val="0"/>
              <w:snapToGrid w:val="0"/>
              <w:spacing w:before="120" w:beforeAutospacing="0" w:after="120" w:afterAutospacing="0" w:line="240" w:lineRule="auto"/>
              <w:ind w:left="640" w:hanging="220"/>
              <w:rPr>
                <w:rStyle w:val="23"/>
                <w:rFonts w:ascii="Times New Roman" w:hAnsi="Times New Roman" w:cs="Times New Roman"/>
                <w:sz w:val="20"/>
                <w:szCs w:val="20"/>
              </w:rPr>
            </w:pPr>
            <w:r>
              <w:rPr>
                <w:rStyle w:val="23"/>
                <w:rFonts w:ascii="Times New Roman" w:hAnsi="Times New Roman" w:cs="Times New Roman"/>
                <w:sz w:val="20"/>
                <w:szCs w:val="20"/>
              </w:rPr>
              <w:t xml:space="preserve">Resource set </w:t>
            </w:r>
            <w:r>
              <w:rPr>
                <w:rStyle w:val="23"/>
                <w:rFonts w:ascii="Times New Roman" w:hAnsi="Times New Roman" w:eastAsia="Malgun Gothic" w:cs="Times New Roman"/>
                <w:sz w:val="20"/>
                <w:szCs w:val="20"/>
              </w:rPr>
              <w:t xml:space="preserve">which </w:t>
            </w:r>
            <w:r>
              <w:rPr>
                <w:rStyle w:val="23"/>
                <w:rFonts w:ascii="Times New Roman" w:hAnsi="Times New Roman" w:cs="Times New Roman"/>
                <w:sz w:val="20"/>
                <w:szCs w:val="20"/>
              </w:rPr>
              <w:t>is preferred not to be used by UE-B’s transmission</w:t>
            </w:r>
          </w:p>
          <w:p>
            <w:pPr>
              <w:pStyle w:val="40"/>
              <w:widowControl w:val="0"/>
              <w:numPr>
                <w:ilvl w:val="3"/>
                <w:numId w:val="10"/>
              </w:numPr>
              <w:adjustRightInd w:val="0"/>
              <w:snapToGrid w:val="0"/>
              <w:spacing w:before="120" w:beforeAutospacing="0" w:after="120" w:afterAutospacing="0" w:line="240" w:lineRule="auto"/>
              <w:ind w:left="1060" w:hanging="220"/>
              <w:rPr>
                <w:rFonts w:ascii="Times New Roman" w:hAnsi="Times New Roman" w:cs="Times New Roman"/>
                <w:sz w:val="20"/>
                <w:szCs w:val="20"/>
              </w:rPr>
            </w:pPr>
            <w:r>
              <w:rPr>
                <w:rStyle w:val="23"/>
                <w:rFonts w:ascii="Times New Roman" w:hAnsi="Times New Roman" w:cs="Times New Roman"/>
                <w:sz w:val="20"/>
                <w:szCs w:val="20"/>
              </w:rPr>
              <w:t>e.g.,</w:t>
            </w:r>
          </w:p>
          <w:p>
            <w:pPr>
              <w:pStyle w:val="40"/>
              <w:widowControl w:val="0"/>
              <w:numPr>
                <w:ilvl w:val="4"/>
                <w:numId w:val="10"/>
              </w:numPr>
              <w:adjustRightInd w:val="0"/>
              <w:snapToGrid w:val="0"/>
              <w:spacing w:before="120" w:beforeAutospacing="0" w:after="120" w:afterAutospacing="0" w:line="240" w:lineRule="auto"/>
              <w:ind w:left="1480" w:hanging="220"/>
              <w:rPr>
                <w:rFonts w:ascii="Times New Roman" w:hAnsi="Times New Roman" w:cs="Times New Roman"/>
                <w:i/>
                <w:iCs/>
                <w:sz w:val="20"/>
                <w:szCs w:val="20"/>
              </w:rPr>
            </w:pPr>
            <w:r>
              <w:rPr>
                <w:rStyle w:val="23"/>
                <w:rFonts w:ascii="Times New Roman" w:hAnsi="Times New Roman" w:cs="Times New Roman"/>
                <w:sz w:val="20"/>
                <w:szCs w:val="20"/>
              </w:rPr>
              <w:t xml:space="preserve">Resource </w:t>
            </w:r>
            <w:r>
              <w:rPr>
                <w:rStyle w:val="23"/>
                <w:rFonts w:ascii="Times New Roman" w:hAnsi="Times New Roman" w:eastAsia="Malgun Gothic" w:cs="Times New Roman"/>
                <w:sz w:val="20"/>
                <w:szCs w:val="20"/>
              </w:rPr>
              <w:t xml:space="preserve">set </w:t>
            </w:r>
            <w:r>
              <w:rPr>
                <w:rStyle w:val="23"/>
                <w:rFonts w:ascii="Times New Roman" w:hAnsi="Times New Roman" w:cs="Times New Roman"/>
                <w:sz w:val="20"/>
                <w:szCs w:val="20"/>
              </w:rPr>
              <w:t>which is not preferred for UE-A’s reception</w:t>
            </w:r>
          </w:p>
          <w:p>
            <w:pPr>
              <w:pStyle w:val="40"/>
              <w:widowControl w:val="0"/>
              <w:numPr>
                <w:ilvl w:val="4"/>
                <w:numId w:val="10"/>
              </w:numPr>
              <w:adjustRightInd w:val="0"/>
              <w:snapToGrid w:val="0"/>
              <w:spacing w:before="120" w:beforeAutospacing="0" w:after="120" w:afterAutospacing="0" w:line="240" w:lineRule="auto"/>
              <w:ind w:left="1480" w:hanging="220"/>
              <w:rPr>
                <w:rFonts w:ascii="Times New Roman" w:hAnsi="Times New Roman" w:eastAsia="宋体" w:cs="Times New Roman"/>
                <w:sz w:val="20"/>
              </w:rPr>
            </w:pPr>
            <w:r>
              <w:rPr>
                <w:rStyle w:val="23"/>
                <w:rFonts w:ascii="Times New Roman" w:hAnsi="Times New Roman" w:cs="Times New Roman"/>
                <w:sz w:val="20"/>
                <w:szCs w:val="20"/>
              </w:rPr>
              <w:t xml:space="preserve">Resource set with </w:t>
            </w:r>
            <w:r>
              <w:rPr>
                <w:rStyle w:val="23"/>
                <w:rFonts w:ascii="Times New Roman" w:hAnsi="Times New Roman" w:cs="Times New Roman"/>
                <w:bCs/>
                <w:sz w:val="20"/>
                <w:szCs w:val="20"/>
              </w:rPr>
              <w:t>a problem</w:t>
            </w:r>
            <w:r>
              <w:rPr>
                <w:rStyle w:val="23"/>
                <w:rFonts w:ascii="Times New Roman" w:hAnsi="Times New Roman" w:cs="Times New Roman"/>
                <w:sz w:val="20"/>
                <w:szCs w:val="20"/>
              </w:rPr>
              <w:t xml:space="preserve"> for intended receiver(s) of UE-B’s transmission</w:t>
            </w:r>
          </w:p>
        </w:tc>
      </w:tr>
    </w:tbl>
    <w:p>
      <w:pPr>
        <w:spacing w:before="120" w:after="120"/>
        <w:rPr>
          <w:sz w:val="20"/>
        </w:rPr>
      </w:pPr>
      <w:r>
        <w:rPr>
          <w:sz w:val="20"/>
        </w:rPr>
        <w:t xml:space="preserve">W.r.t the </w:t>
      </w:r>
      <w:r>
        <w:rPr>
          <w:rFonts w:hint="eastAsia"/>
          <w:sz w:val="20"/>
        </w:rPr>
        <w:t xml:space="preserve">listed </w:t>
      </w:r>
      <w:r>
        <w:rPr>
          <w:sz w:val="20"/>
        </w:rPr>
        <w:t>examples</w:t>
      </w:r>
      <w:r>
        <w:rPr>
          <w:rFonts w:hint="eastAsia"/>
          <w:sz w:val="20"/>
        </w:rPr>
        <w:t xml:space="preserve"> of </w:t>
      </w:r>
      <w:r>
        <w:rPr>
          <w:sz w:val="20"/>
        </w:rPr>
        <w:t>“</w:t>
      </w:r>
      <w:r>
        <w:rPr>
          <w:rFonts w:hint="eastAsia"/>
          <w:sz w:val="20"/>
        </w:rPr>
        <w:t>a set of resources</w:t>
      </w:r>
      <w:r>
        <w:rPr>
          <w:sz w:val="20"/>
        </w:rPr>
        <w:t>”</w:t>
      </w:r>
      <w:r>
        <w:rPr>
          <w:rFonts w:hint="eastAsia"/>
          <w:sz w:val="20"/>
        </w:rPr>
        <w:t xml:space="preserve">, each option may be appropriate to different scenarios. </w:t>
      </w:r>
    </w:p>
    <w:p>
      <w:pPr>
        <w:spacing w:before="120" w:after="120"/>
        <w:rPr>
          <w:sz w:val="20"/>
        </w:rPr>
      </w:pPr>
      <w:r>
        <w:rPr>
          <w:sz w:val="20"/>
        </w:rPr>
        <w:t>For example, a</w:t>
      </w:r>
      <w:r>
        <w:rPr>
          <w:rFonts w:hint="eastAsia"/>
          <w:sz w:val="20"/>
        </w:rPr>
        <w:t xml:space="preserve">s PC5 RRC connection </w:t>
      </w:r>
      <w:r>
        <w:rPr>
          <w:sz w:val="20"/>
        </w:rPr>
        <w:t>is</w:t>
      </w:r>
      <w:r>
        <w:rPr>
          <w:rFonts w:hint="eastAsia"/>
          <w:sz w:val="20"/>
        </w:rPr>
        <w:t xml:space="preserve"> built in unicast,</w:t>
      </w:r>
      <w:r>
        <w:rPr>
          <w:sz w:val="20"/>
        </w:rPr>
        <w:t xml:space="preserve"> </w:t>
      </w:r>
      <w:r>
        <w:rPr>
          <w:rFonts w:hint="eastAsia"/>
          <w:sz w:val="20"/>
        </w:rPr>
        <w:t>Tx UE can inform its requirements to Rx UE</w:t>
      </w:r>
      <w:r>
        <w:rPr>
          <w:sz w:val="20"/>
        </w:rPr>
        <w:t xml:space="preserve"> before the reporting</w:t>
      </w:r>
      <w:r>
        <w:rPr>
          <w:rFonts w:hint="eastAsia"/>
          <w:sz w:val="20"/>
        </w:rPr>
        <w:t>, then</w:t>
      </w:r>
      <w:r>
        <w:rPr>
          <w:sz w:val="20"/>
        </w:rPr>
        <w:t xml:space="preserve">, the </w:t>
      </w:r>
      <w:r>
        <w:rPr>
          <w:rFonts w:hint="eastAsia"/>
          <w:sz w:val="20"/>
        </w:rPr>
        <w:t>Rx UE can select suitable resources which are preferred for Tx UE</w:t>
      </w:r>
      <w:r>
        <w:rPr>
          <w:sz w:val="20"/>
        </w:rPr>
        <w:t>’</w:t>
      </w:r>
      <w:r>
        <w:rPr>
          <w:rFonts w:hint="eastAsia"/>
          <w:sz w:val="20"/>
        </w:rPr>
        <w:t xml:space="preserve">s transmission. </w:t>
      </w:r>
      <w:r>
        <w:rPr>
          <w:sz w:val="20"/>
        </w:rPr>
        <w:t xml:space="preserve">In this way, the transmission quality can be well ensured as the results shown in </w:t>
      </w:r>
      <w:r>
        <w:rPr>
          <w:sz w:val="20"/>
        </w:rPr>
        <w:fldChar w:fldCharType="begin"/>
      </w:r>
      <w:r>
        <w:rPr>
          <w:sz w:val="20"/>
        </w:rPr>
        <w:instrText xml:space="preserve"> REF _Ref2436 \h </w:instrText>
      </w:r>
      <w:r>
        <w:rPr>
          <w:sz w:val="20"/>
        </w:rPr>
        <w:fldChar w:fldCharType="separate"/>
      </w:r>
      <w:r>
        <w:rPr>
          <w:sz w:val="20"/>
        </w:rPr>
        <w:t>Figure 4</w:t>
      </w:r>
      <w:r>
        <w:rPr>
          <w:sz w:val="20"/>
        </w:rPr>
        <w:fldChar w:fldCharType="end"/>
      </w:r>
      <w:r>
        <w:rPr>
          <w:rFonts w:hint="eastAsia"/>
          <w:sz w:val="20"/>
        </w:rPr>
        <w:t>.</w:t>
      </w:r>
      <w:r>
        <w:rPr>
          <w:sz w:val="20"/>
        </w:rPr>
        <w:t xml:space="preserve"> Detailed assumption can be found in </w:t>
      </w:r>
      <w:r>
        <w:rPr>
          <w:sz w:val="20"/>
        </w:rPr>
        <w:fldChar w:fldCharType="begin"/>
      </w:r>
      <w:r>
        <w:rPr>
          <w:sz w:val="20"/>
        </w:rPr>
        <w:instrText xml:space="preserve"> REF _Ref54188299 \h </w:instrText>
      </w:r>
      <w:r>
        <w:rPr>
          <w:sz w:val="20"/>
        </w:rPr>
        <w:fldChar w:fldCharType="separate"/>
      </w:r>
      <w:r>
        <w:t>Table 1</w:t>
      </w:r>
      <w:r>
        <w:rPr>
          <w:sz w:val="20"/>
        </w:rPr>
        <w:fldChar w:fldCharType="end"/>
      </w:r>
      <w:r>
        <w:rPr>
          <w:sz w:val="20"/>
        </w:rPr>
        <w:t>.</w:t>
      </w:r>
    </w:p>
    <w:p>
      <w:pPr>
        <w:spacing w:before="120" w:after="120"/>
        <w:jc w:val="center"/>
      </w:pPr>
      <w:r>
        <w:drawing>
          <wp:inline distT="0" distB="0" distL="114300" distR="114300">
            <wp:extent cx="3368675" cy="2526665"/>
            <wp:effectExtent l="0" t="0" r="0" b="6985"/>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8"/>
                    <a:stretch>
                      <a:fillRect/>
                    </a:stretch>
                  </pic:blipFill>
                  <pic:spPr>
                    <a:xfrm>
                      <a:off x="0" y="0"/>
                      <a:ext cx="3368675" cy="2526665"/>
                    </a:xfrm>
                    <a:prstGeom prst="rect">
                      <a:avLst/>
                    </a:prstGeom>
                    <a:noFill/>
                    <a:ln>
                      <a:noFill/>
                    </a:ln>
                  </pic:spPr>
                </pic:pic>
              </a:graphicData>
            </a:graphic>
          </wp:inline>
        </w:drawing>
      </w:r>
    </w:p>
    <w:p>
      <w:pPr>
        <w:pStyle w:val="8"/>
        <w:spacing w:before="120" w:after="120"/>
        <w:jc w:val="center"/>
        <w:rPr>
          <w:rFonts w:ascii="Times New Roman" w:hAnsi="Times New Roman"/>
        </w:rPr>
      </w:pPr>
      <w:bookmarkStart w:id="28" w:name="_Ref2436"/>
      <w:r>
        <w:rPr>
          <w:rFonts w:ascii="Times New Roman" w:hAnsi="Times New Roman"/>
        </w:rPr>
        <w:t xml:space="preserve">Figure </w:t>
      </w:r>
      <w:r>
        <w:rPr>
          <w:rFonts w:ascii="Times New Roman" w:hAnsi="Times New Roman"/>
        </w:rPr>
        <w:fldChar w:fldCharType="begin"/>
      </w:r>
      <w:r>
        <w:rPr>
          <w:rFonts w:ascii="Times New Roman" w:hAnsi="Times New Roman"/>
        </w:rPr>
        <w:instrText xml:space="preserve"> SEQ Figure \* ARABIC </w:instrText>
      </w:r>
      <w:r>
        <w:rPr>
          <w:rFonts w:ascii="Times New Roman" w:hAnsi="Times New Roman"/>
        </w:rPr>
        <w:fldChar w:fldCharType="separate"/>
      </w:r>
      <w:r>
        <w:rPr>
          <w:rFonts w:ascii="Times New Roman" w:hAnsi="Times New Roman"/>
        </w:rPr>
        <w:t>4</w:t>
      </w:r>
      <w:r>
        <w:rPr>
          <w:rFonts w:ascii="Times New Roman" w:hAnsi="Times New Roman"/>
        </w:rPr>
        <w:fldChar w:fldCharType="end"/>
      </w:r>
      <w:bookmarkEnd w:id="28"/>
      <w:r>
        <w:rPr>
          <w:rFonts w:ascii="Times New Roman" w:hAnsi="Times New Roman"/>
        </w:rPr>
        <w:t xml:space="preserve"> Performance comparing with legacy mode 2 and inter-UE coordination scheme</w:t>
      </w:r>
    </w:p>
    <w:p>
      <w:pPr>
        <w:spacing w:before="120" w:after="120"/>
        <w:rPr>
          <w:sz w:val="20"/>
        </w:rPr>
      </w:pPr>
      <w:r>
        <w:rPr>
          <w:rFonts w:hint="eastAsia"/>
          <w:sz w:val="20"/>
        </w:rPr>
        <w:t xml:space="preserve">Besides, the </w:t>
      </w:r>
      <w:r>
        <w:rPr>
          <w:sz w:val="20"/>
        </w:rPr>
        <w:t xml:space="preserve">reporting of </w:t>
      </w:r>
      <w:r>
        <w:rPr>
          <w:rFonts w:hint="eastAsia"/>
          <w:sz w:val="20"/>
        </w:rPr>
        <w:t xml:space="preserve">non-preferred resource set is also available for unicast. Without any </w:t>
      </w:r>
      <w:r>
        <w:rPr>
          <w:sz w:val="20"/>
        </w:rPr>
        <w:t>prior information from</w:t>
      </w:r>
      <w:r>
        <w:rPr>
          <w:rFonts w:hint="eastAsia"/>
          <w:sz w:val="20"/>
        </w:rPr>
        <w:t xml:space="preserve"> Tx UE, Rx UE can </w:t>
      </w:r>
      <w:r>
        <w:rPr>
          <w:sz w:val="20"/>
        </w:rPr>
        <w:t xml:space="preserve">simply </w:t>
      </w:r>
      <w:r>
        <w:rPr>
          <w:rFonts w:hint="eastAsia"/>
          <w:sz w:val="20"/>
        </w:rPr>
        <w:t xml:space="preserve">indicate the resources set which is not </w:t>
      </w:r>
      <w:r>
        <w:rPr>
          <w:sz w:val="20"/>
        </w:rPr>
        <w:t>preferred for reception</w:t>
      </w:r>
      <w:r>
        <w:rPr>
          <w:rFonts w:hint="eastAsia"/>
          <w:sz w:val="20"/>
        </w:rPr>
        <w:t>, e</w:t>
      </w:r>
      <w:r>
        <w:rPr>
          <w:sz w:val="20"/>
        </w:rPr>
        <w:t>.</w:t>
      </w:r>
      <w:r>
        <w:rPr>
          <w:rFonts w:hint="eastAsia"/>
          <w:sz w:val="20"/>
        </w:rPr>
        <w:t>g</w:t>
      </w:r>
      <w:r>
        <w:rPr>
          <w:sz w:val="20"/>
        </w:rPr>
        <w:t>.</w:t>
      </w:r>
      <w:r>
        <w:rPr>
          <w:rFonts w:hint="eastAsia"/>
          <w:sz w:val="20"/>
        </w:rPr>
        <w:t xml:space="preserve">, the transmitting slots of Rx UE or resources with higher interference by Rx UE side. </w:t>
      </w:r>
    </w:p>
    <w:p>
      <w:pPr>
        <w:spacing w:before="120" w:after="120"/>
        <w:rPr>
          <w:sz w:val="20"/>
        </w:rPr>
      </w:pPr>
      <w:r>
        <w:rPr>
          <w:rFonts w:hint="eastAsia"/>
          <w:sz w:val="20"/>
        </w:rPr>
        <w:t>Comparing to preferred resources set scheme, reporting non-preferred resources set may need less signaling exchange but cannot provide more accurate assistant information for Tx UE. For unicast, we prefer to discuss the non-preferred resource set scheme with lower priority.</w:t>
      </w:r>
    </w:p>
    <w:p>
      <w:pPr>
        <w:pStyle w:val="27"/>
        <w:spacing w:before="120" w:after="120"/>
        <w:rPr>
          <w:bCs w:val="0"/>
          <w:lang w:val="en-US" w:eastAsia="zh-CN"/>
        </w:rPr>
      </w:pPr>
      <w:bookmarkStart w:id="29" w:name="_Toc54188333"/>
      <w:r>
        <w:rPr>
          <w:rFonts w:hint="eastAsia" w:eastAsia="宋体"/>
          <w:bCs w:val="0"/>
          <w:lang w:val="en-US" w:eastAsia="zh-CN"/>
        </w:rPr>
        <w:t xml:space="preserve">For unicast, </w:t>
      </w:r>
      <w:r>
        <w:rPr>
          <w:rFonts w:eastAsia="宋体"/>
          <w:bCs w:val="0"/>
          <w:lang w:val="en-US" w:eastAsia="zh-CN"/>
        </w:rPr>
        <w:t xml:space="preserve">reported </w:t>
      </w:r>
      <w:r>
        <w:rPr>
          <w:rFonts w:hint="eastAsia" w:eastAsia="宋体"/>
          <w:bCs w:val="0"/>
          <w:lang w:val="en-US" w:eastAsia="zh-CN"/>
        </w:rPr>
        <w:t>resources set</w:t>
      </w:r>
      <w:r>
        <w:rPr>
          <w:rFonts w:eastAsia="宋体"/>
          <w:bCs w:val="0"/>
          <w:lang w:val="en-US" w:eastAsia="zh-CN"/>
        </w:rPr>
        <w:t xml:space="preserve"> from UE A according to the </w:t>
      </w:r>
      <w:r>
        <w:rPr>
          <w:rFonts w:hint="eastAsia" w:eastAsia="宋体"/>
          <w:bCs w:val="0"/>
          <w:lang w:val="en-US" w:eastAsia="zh-CN"/>
        </w:rPr>
        <w:t>UE B</w:t>
      </w:r>
      <w:r>
        <w:rPr>
          <w:rFonts w:eastAsia="宋体"/>
          <w:bCs w:val="0"/>
          <w:lang w:val="en-US" w:eastAsia="zh-CN"/>
        </w:rPr>
        <w:t>’</w:t>
      </w:r>
      <w:r>
        <w:rPr>
          <w:rFonts w:hint="eastAsia" w:eastAsia="宋体"/>
          <w:bCs w:val="0"/>
          <w:lang w:val="en-US" w:eastAsia="zh-CN"/>
        </w:rPr>
        <w:t xml:space="preserve">s </w:t>
      </w:r>
      <w:r>
        <w:rPr>
          <w:rFonts w:eastAsia="宋体"/>
          <w:bCs w:val="0"/>
          <w:lang w:val="en-US" w:eastAsia="zh-CN"/>
        </w:rPr>
        <w:t xml:space="preserve">preference on </w:t>
      </w:r>
      <w:r>
        <w:rPr>
          <w:rFonts w:hint="eastAsia" w:eastAsia="宋体"/>
          <w:bCs w:val="0"/>
          <w:lang w:val="en-US" w:eastAsia="zh-CN"/>
        </w:rPr>
        <w:t xml:space="preserve">transmission </w:t>
      </w:r>
      <w:r>
        <w:rPr>
          <w:rFonts w:eastAsia="宋体"/>
          <w:bCs w:val="0"/>
          <w:lang w:val="en-US" w:eastAsia="zh-CN"/>
        </w:rPr>
        <w:t>should be supported with higher priority.</w:t>
      </w:r>
      <w:bookmarkEnd w:id="29"/>
    </w:p>
    <w:p>
      <w:pPr>
        <w:pStyle w:val="4"/>
        <w:spacing w:after="120"/>
        <w:ind w:left="8" w:right="210" w:hanging="8"/>
        <w:rPr>
          <w:rFonts w:ascii="Times New Roman" w:hAnsi="Times New Roman"/>
          <w:sz w:val="20"/>
        </w:rPr>
      </w:pPr>
      <w:r>
        <w:rPr>
          <w:rFonts w:ascii="Times New Roman" w:hAnsi="Times New Roman"/>
          <w:sz w:val="20"/>
        </w:rPr>
        <w:t>Scheme and signaling for reporting preferred resources set</w:t>
      </w:r>
    </w:p>
    <w:p>
      <w:pPr>
        <w:spacing w:before="120" w:after="120"/>
        <w:rPr>
          <w:sz w:val="20"/>
        </w:rPr>
      </w:pPr>
      <w:r>
        <w:rPr>
          <w:sz w:val="20"/>
        </w:rPr>
        <w:t xml:space="preserve">The detailed procedure of </w:t>
      </w:r>
      <w:r>
        <w:rPr>
          <w:rFonts w:hint="eastAsia"/>
          <w:sz w:val="20"/>
        </w:rPr>
        <w:t>inter-UE resource coordination using preferred resources set for UE B</w:t>
      </w:r>
      <w:r>
        <w:rPr>
          <w:sz w:val="20"/>
        </w:rPr>
        <w:t>’</w:t>
      </w:r>
      <w:r>
        <w:rPr>
          <w:rFonts w:hint="eastAsia"/>
          <w:sz w:val="20"/>
        </w:rPr>
        <w:t>s transmission is described</w:t>
      </w:r>
      <w:r>
        <w:rPr>
          <w:sz w:val="20"/>
        </w:rPr>
        <w:t xml:space="preserve"> in </w:t>
      </w:r>
      <w:r>
        <w:rPr>
          <w:sz w:val="20"/>
        </w:rPr>
        <w:fldChar w:fldCharType="begin"/>
      </w:r>
      <w:r>
        <w:rPr>
          <w:sz w:val="20"/>
        </w:rPr>
        <w:instrText xml:space="preserve"> REF _Ref7774 \h </w:instrText>
      </w:r>
      <w:r>
        <w:rPr>
          <w:sz w:val="20"/>
        </w:rPr>
        <w:fldChar w:fldCharType="separate"/>
      </w:r>
      <w:r>
        <w:rPr>
          <w:sz w:val="20"/>
        </w:rPr>
        <w:t>Figure 5</w:t>
      </w:r>
      <w:r>
        <w:rPr>
          <w:sz w:val="20"/>
        </w:rPr>
        <w:fldChar w:fldCharType="end"/>
      </w:r>
      <w:r>
        <w:rPr>
          <w:rFonts w:hint="eastAsia"/>
          <w:sz w:val="20"/>
        </w:rPr>
        <w:t xml:space="preserve">. </w:t>
      </w:r>
    </w:p>
    <w:p>
      <w:pPr>
        <w:spacing w:before="120" w:after="120"/>
        <w:jc w:val="center"/>
        <w:rPr>
          <w:sz w:val="20"/>
        </w:rPr>
      </w:pPr>
      <w:r>
        <w:rPr>
          <w:rFonts w:hint="eastAsia"/>
          <w:sz w:val="20"/>
        </w:rPr>
        <w:drawing>
          <wp:inline distT="0" distB="0" distL="114300" distR="114300">
            <wp:extent cx="3401060" cy="2382520"/>
            <wp:effectExtent l="0" t="0" r="8890" b="17780"/>
            <wp:docPr id="6" name="图片 6" descr="coordination procedure - connection based - 简化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oordination procedure - connection based - 简化版"/>
                    <pic:cNvPicPr>
                      <a:picLocks noChangeAspect="1"/>
                    </pic:cNvPicPr>
                  </pic:nvPicPr>
                  <pic:blipFill>
                    <a:blip r:embed="rId9" cstate="print"/>
                    <a:stretch>
                      <a:fillRect/>
                    </a:stretch>
                  </pic:blipFill>
                  <pic:spPr>
                    <a:xfrm>
                      <a:off x="0" y="0"/>
                      <a:ext cx="3401060" cy="2382520"/>
                    </a:xfrm>
                    <a:prstGeom prst="rect">
                      <a:avLst/>
                    </a:prstGeom>
                  </pic:spPr>
                </pic:pic>
              </a:graphicData>
            </a:graphic>
          </wp:inline>
        </w:drawing>
      </w:r>
    </w:p>
    <w:p>
      <w:pPr>
        <w:pStyle w:val="8"/>
        <w:spacing w:before="120" w:after="120"/>
        <w:jc w:val="center"/>
        <w:rPr>
          <w:rFonts w:ascii="Times New Roman" w:hAnsi="Times New Roman"/>
        </w:rPr>
      </w:pPr>
      <w:bookmarkStart w:id="30" w:name="_Ref7774"/>
      <w:r>
        <w:rPr>
          <w:rFonts w:ascii="Times New Roman" w:hAnsi="Times New Roman"/>
        </w:rPr>
        <w:t xml:space="preserve">Figure </w:t>
      </w:r>
      <w:r>
        <w:rPr>
          <w:rFonts w:ascii="Times New Roman" w:hAnsi="Times New Roman"/>
        </w:rPr>
        <w:fldChar w:fldCharType="begin"/>
      </w:r>
      <w:r>
        <w:rPr>
          <w:rFonts w:ascii="Times New Roman" w:hAnsi="Times New Roman"/>
        </w:rPr>
        <w:instrText xml:space="preserve"> SEQ Figure \* ARABIC </w:instrText>
      </w:r>
      <w:r>
        <w:rPr>
          <w:rFonts w:ascii="Times New Roman" w:hAnsi="Times New Roman"/>
        </w:rPr>
        <w:fldChar w:fldCharType="separate"/>
      </w:r>
      <w:r>
        <w:rPr>
          <w:rFonts w:ascii="Times New Roman" w:hAnsi="Times New Roman"/>
        </w:rPr>
        <w:t>5</w:t>
      </w:r>
      <w:r>
        <w:rPr>
          <w:rFonts w:ascii="Times New Roman" w:hAnsi="Times New Roman"/>
        </w:rPr>
        <w:fldChar w:fldCharType="end"/>
      </w:r>
      <w:bookmarkEnd w:id="30"/>
      <w:r>
        <w:rPr>
          <w:rFonts w:ascii="Times New Roman" w:hAnsi="Times New Roman"/>
        </w:rPr>
        <w:t xml:space="preserve">  Flowchart of </w:t>
      </w:r>
      <w:r>
        <w:rPr>
          <w:rFonts w:hint="eastAsia" w:ascii="Times New Roman" w:hAnsi="Times New Roman"/>
        </w:rPr>
        <w:t>I</w:t>
      </w:r>
      <w:r>
        <w:rPr>
          <w:rFonts w:ascii="Times New Roman" w:hAnsi="Times New Roman"/>
        </w:rPr>
        <w:t>nter-UE coordination</w:t>
      </w:r>
      <w:r>
        <w:rPr>
          <w:rFonts w:hint="eastAsia" w:ascii="Times New Roman" w:hAnsi="Times New Roman"/>
        </w:rPr>
        <w:t xml:space="preserve"> for unicast</w:t>
      </w:r>
    </w:p>
    <w:p>
      <w:pPr>
        <w:spacing w:before="120" w:after="120"/>
        <w:rPr>
          <w:sz w:val="20"/>
        </w:rPr>
      </w:pPr>
      <w:r>
        <w:rPr>
          <w:sz w:val="20"/>
        </w:rPr>
        <w:t>It can be found that,</w:t>
      </w:r>
      <w:r>
        <w:rPr>
          <w:rFonts w:hint="eastAsia"/>
          <w:sz w:val="20"/>
        </w:rPr>
        <w:t xml:space="preserve"> with PC5 RRC connection, Tx UE should indicate necessary configuration to Rx UE</w:t>
      </w:r>
      <w:r>
        <w:rPr>
          <w:sz w:val="20"/>
        </w:rPr>
        <w:t>, t</w:t>
      </w:r>
      <w:r>
        <w:rPr>
          <w:rFonts w:hint="eastAsia"/>
          <w:sz w:val="20"/>
        </w:rPr>
        <w:t>hen</w:t>
      </w:r>
      <w:r>
        <w:rPr>
          <w:sz w:val="20"/>
        </w:rPr>
        <w:t>,</w:t>
      </w:r>
      <w:r>
        <w:rPr>
          <w:rFonts w:hint="eastAsia"/>
          <w:sz w:val="20"/>
        </w:rPr>
        <w:t xml:space="preserve"> Rx UE </w:t>
      </w:r>
      <w:r>
        <w:rPr>
          <w:sz w:val="20"/>
        </w:rPr>
        <w:t>can</w:t>
      </w:r>
      <w:r>
        <w:rPr>
          <w:rFonts w:hint="eastAsia"/>
          <w:sz w:val="20"/>
        </w:rPr>
        <w:t xml:space="preserve"> perform sensing within available resource pool, select candidate resource set and report the selected resource set to Tx UE</w:t>
      </w:r>
      <w:r>
        <w:rPr>
          <w:sz w:val="20"/>
        </w:rPr>
        <w:t xml:space="preserve"> with following steps:</w:t>
      </w:r>
    </w:p>
    <w:p>
      <w:pPr>
        <w:numPr>
          <w:ilvl w:val="0"/>
          <w:numId w:val="11"/>
        </w:numPr>
        <w:spacing w:before="120" w:after="120"/>
        <w:rPr>
          <w:b/>
          <w:bCs/>
          <w:sz w:val="20"/>
        </w:rPr>
      </w:pPr>
      <w:r>
        <w:rPr>
          <w:rFonts w:hint="eastAsia"/>
          <w:b/>
          <w:bCs/>
          <w:sz w:val="20"/>
        </w:rPr>
        <w:t>Step 1</w:t>
      </w:r>
    </w:p>
    <w:p>
      <w:pPr>
        <w:spacing w:before="120" w:after="120"/>
        <w:rPr>
          <w:sz w:val="20"/>
        </w:rPr>
      </w:pPr>
      <w:r>
        <w:rPr>
          <w:rFonts w:hint="eastAsia"/>
          <w:sz w:val="20"/>
        </w:rPr>
        <w:t>In order to obtain suitable candidate resource set report from Rx UE, Tx UE should inform Rx UE some essential requirements of its transmission to help Rx UE</w:t>
      </w:r>
      <w:r>
        <w:rPr>
          <w:sz w:val="20"/>
        </w:rPr>
        <w:t>’</w:t>
      </w:r>
      <w:r>
        <w:rPr>
          <w:rFonts w:hint="eastAsia"/>
          <w:sz w:val="20"/>
        </w:rPr>
        <w:t xml:space="preserve">s sensing and resource selection, such as period, size of candidate resource, priority, etc. </w:t>
      </w:r>
      <w:r>
        <w:rPr>
          <w:sz w:val="20"/>
        </w:rPr>
        <w:t>W</w:t>
      </w:r>
      <w:r>
        <w:rPr>
          <w:rFonts w:hint="eastAsia"/>
          <w:sz w:val="20"/>
        </w:rPr>
        <w:t>ithout the</w:t>
      </w:r>
      <w:r>
        <w:rPr>
          <w:sz w:val="20"/>
        </w:rPr>
        <w:t>se</w:t>
      </w:r>
      <w:r>
        <w:rPr>
          <w:rFonts w:hint="eastAsia"/>
          <w:sz w:val="20"/>
        </w:rPr>
        <w:t xml:space="preserve"> requirement</w:t>
      </w:r>
      <w:r>
        <w:rPr>
          <w:sz w:val="20"/>
        </w:rPr>
        <w:t>s/configurations</w:t>
      </w:r>
      <w:r>
        <w:rPr>
          <w:rFonts w:hint="eastAsia"/>
          <w:sz w:val="20"/>
        </w:rPr>
        <w:t xml:space="preserve"> </w:t>
      </w:r>
      <w:r>
        <w:rPr>
          <w:sz w:val="20"/>
        </w:rPr>
        <w:t>from</w:t>
      </w:r>
      <w:r>
        <w:rPr>
          <w:rFonts w:hint="eastAsia"/>
          <w:sz w:val="20"/>
        </w:rPr>
        <w:t xml:space="preserve"> Tx UE, Rx UE </w:t>
      </w:r>
      <w:r>
        <w:rPr>
          <w:sz w:val="20"/>
        </w:rPr>
        <w:t xml:space="preserve">may not be able to perform sensing and </w:t>
      </w:r>
      <w:r>
        <w:rPr>
          <w:rFonts w:hint="eastAsia"/>
          <w:sz w:val="20"/>
        </w:rPr>
        <w:t>t</w:t>
      </w:r>
      <w:r>
        <w:rPr>
          <w:sz w:val="20"/>
        </w:rPr>
        <w:t xml:space="preserve">o </w:t>
      </w:r>
      <w:r>
        <w:rPr>
          <w:rFonts w:hint="eastAsia"/>
          <w:sz w:val="20"/>
        </w:rPr>
        <w:t xml:space="preserve">provide suitable candidate resources for Tx UE. </w:t>
      </w:r>
    </w:p>
    <w:p>
      <w:pPr>
        <w:spacing w:before="120" w:after="120"/>
        <w:rPr>
          <w:sz w:val="20"/>
        </w:rPr>
      </w:pPr>
      <w:r>
        <w:rPr>
          <w:rFonts w:hint="eastAsia"/>
          <w:sz w:val="20"/>
        </w:rPr>
        <w:t xml:space="preserve">Along with the configuration relevant to coordination, </w:t>
      </w:r>
      <w:r>
        <w:rPr>
          <w:sz w:val="20"/>
        </w:rPr>
        <w:t xml:space="preserve">such information should be indicated to </w:t>
      </w:r>
      <w:r>
        <w:rPr>
          <w:rFonts w:hint="eastAsia"/>
          <w:sz w:val="20"/>
        </w:rPr>
        <w:t>Rx UE to begin the inter-UE coordination procedure</w:t>
      </w:r>
      <w:r>
        <w:rPr>
          <w:sz w:val="20"/>
        </w:rPr>
        <w:t xml:space="preserve">. For example, in case of </w:t>
      </w:r>
      <w:r>
        <w:rPr>
          <w:rFonts w:hint="eastAsia"/>
          <w:sz w:val="20"/>
        </w:rPr>
        <w:t>SPS services, as the data packet size and period are generally stable, Tx UE can trigger the preferred resources set report before the first transmission of the SPS data. According to the trigger indication, Rx UE should begin to perform sensing according to the configuration from Tx UE.</w:t>
      </w:r>
    </w:p>
    <w:p>
      <w:pPr>
        <w:numPr>
          <w:ilvl w:val="0"/>
          <w:numId w:val="11"/>
        </w:numPr>
        <w:spacing w:before="120" w:after="120"/>
        <w:rPr>
          <w:b/>
          <w:bCs/>
          <w:sz w:val="20"/>
        </w:rPr>
      </w:pPr>
      <w:r>
        <w:rPr>
          <w:rFonts w:hint="eastAsia"/>
          <w:b/>
          <w:bCs/>
          <w:sz w:val="20"/>
        </w:rPr>
        <w:t>Step 2</w:t>
      </w:r>
    </w:p>
    <w:p>
      <w:pPr>
        <w:spacing w:before="120" w:after="120"/>
        <w:rPr>
          <w:sz w:val="20"/>
        </w:rPr>
      </w:pPr>
      <w:r>
        <w:rPr>
          <w:rFonts w:hint="eastAsia"/>
          <w:sz w:val="20"/>
        </w:rPr>
        <w:t xml:space="preserve">Rx UE should perform sensing by reusing the Rel-16 </w:t>
      </w:r>
      <w:r>
        <w:rPr>
          <w:sz w:val="20"/>
        </w:rPr>
        <w:t>sensing</w:t>
      </w:r>
      <w:r>
        <w:rPr>
          <w:rFonts w:hint="eastAsia"/>
          <w:sz w:val="20"/>
        </w:rPr>
        <w:t xml:space="preserve"> proce</w:t>
      </w:r>
      <w:r>
        <w:rPr>
          <w:sz w:val="20"/>
        </w:rPr>
        <w:t>dure</w:t>
      </w:r>
      <w:r>
        <w:rPr>
          <w:rFonts w:hint="eastAsia"/>
          <w:sz w:val="20"/>
        </w:rPr>
        <w:t xml:space="preserve"> as </w:t>
      </w:r>
      <w:r>
        <w:rPr>
          <w:sz w:val="20"/>
        </w:rPr>
        <w:t xml:space="preserve">the </w:t>
      </w:r>
      <w:r>
        <w:rPr>
          <w:rFonts w:hint="eastAsia"/>
          <w:sz w:val="20"/>
        </w:rPr>
        <w:t>baseline. As it aims to select candidate resources for Tx UE, the sensing should be carried out in the transmission resource pool of Tx UE.</w:t>
      </w:r>
    </w:p>
    <w:p>
      <w:pPr>
        <w:spacing w:before="120" w:after="120"/>
        <w:rPr>
          <w:szCs w:val="22"/>
        </w:rPr>
      </w:pPr>
      <w:r>
        <w:rPr>
          <w:sz w:val="20"/>
        </w:rPr>
        <w:t xml:space="preserve">Meanwhile, </w:t>
      </w:r>
      <w:r>
        <w:rPr>
          <w:rFonts w:hint="eastAsia"/>
          <w:sz w:val="20"/>
        </w:rPr>
        <w:t xml:space="preserve">Rx UE should </w:t>
      </w:r>
      <w:r>
        <w:rPr>
          <w:sz w:val="20"/>
        </w:rPr>
        <w:t xml:space="preserve">also conduct the </w:t>
      </w:r>
      <w:r>
        <w:rPr>
          <w:rFonts w:hint="eastAsia"/>
          <w:sz w:val="20"/>
        </w:rPr>
        <w:t>select</w:t>
      </w:r>
      <w:r>
        <w:rPr>
          <w:sz w:val="20"/>
        </w:rPr>
        <w:t xml:space="preserve">ion of </w:t>
      </w:r>
      <w:r>
        <w:rPr>
          <w:rFonts w:hint="eastAsia"/>
          <w:sz w:val="20"/>
        </w:rPr>
        <w:t>candidate resources to form the resource set report</w:t>
      </w:r>
      <w:r>
        <w:rPr>
          <w:sz w:val="20"/>
        </w:rPr>
        <w:t>, b</w:t>
      </w:r>
      <w:r>
        <w:rPr>
          <w:rFonts w:hint="eastAsia"/>
          <w:sz w:val="20"/>
        </w:rPr>
        <w:t>y reusing Rel-16 mode 2 resource selection proce</w:t>
      </w:r>
      <w:r>
        <w:rPr>
          <w:sz w:val="20"/>
        </w:rPr>
        <w:t xml:space="preserve">dure. It should be notice that such operation should be done according to the SL transmission </w:t>
      </w:r>
      <w:r>
        <w:rPr>
          <w:rFonts w:hint="eastAsia"/>
          <w:sz w:val="20"/>
        </w:rPr>
        <w:t>requirement</w:t>
      </w:r>
      <w:r>
        <w:rPr>
          <w:sz w:val="20"/>
        </w:rPr>
        <w:t>s</w:t>
      </w:r>
      <w:r>
        <w:rPr>
          <w:rFonts w:hint="eastAsia"/>
          <w:sz w:val="20"/>
        </w:rPr>
        <w:t xml:space="preserve"> of Tx UE instead of the requirement</w:t>
      </w:r>
      <w:r>
        <w:rPr>
          <w:sz w:val="20"/>
        </w:rPr>
        <w:t>s</w:t>
      </w:r>
      <w:r>
        <w:rPr>
          <w:rFonts w:hint="eastAsia"/>
          <w:sz w:val="20"/>
        </w:rPr>
        <w:t xml:space="preserve"> of its own. </w:t>
      </w:r>
      <w:r>
        <w:rPr>
          <w:rFonts w:hint="eastAsia"/>
        </w:rPr>
        <w:t xml:space="preserve">  </w:t>
      </w:r>
    </w:p>
    <w:p>
      <w:pPr>
        <w:numPr>
          <w:ilvl w:val="0"/>
          <w:numId w:val="11"/>
        </w:numPr>
        <w:spacing w:before="120" w:after="120"/>
        <w:rPr>
          <w:b/>
          <w:bCs/>
          <w:sz w:val="20"/>
        </w:rPr>
      </w:pPr>
      <w:r>
        <w:rPr>
          <w:rFonts w:hint="eastAsia"/>
          <w:b/>
          <w:bCs/>
          <w:sz w:val="20"/>
        </w:rPr>
        <w:t>Step 3</w:t>
      </w:r>
    </w:p>
    <w:p>
      <w:pPr>
        <w:spacing w:before="120" w:after="120"/>
        <w:rPr>
          <w:sz w:val="20"/>
        </w:rPr>
      </w:pPr>
      <w:r>
        <w:rPr>
          <w:rFonts w:hint="eastAsia"/>
          <w:sz w:val="20"/>
        </w:rPr>
        <w:t xml:space="preserve">When the preferred resource set is determined, Rx UE should report it to Tx UE. </w:t>
      </w:r>
      <w:r>
        <w:rPr>
          <w:sz w:val="20"/>
        </w:rPr>
        <w:t xml:space="preserve">Because </w:t>
      </w:r>
      <w:r>
        <w:rPr>
          <w:rFonts w:hint="eastAsia"/>
          <w:sz w:val="20"/>
        </w:rPr>
        <w:t xml:space="preserve">the </w:t>
      </w:r>
      <w:r>
        <w:rPr>
          <w:sz w:val="20"/>
        </w:rPr>
        <w:t>report</w:t>
      </w:r>
      <w:r>
        <w:rPr>
          <w:rFonts w:hint="eastAsia"/>
          <w:sz w:val="20"/>
        </w:rPr>
        <w:t xml:space="preserve"> </w:t>
      </w:r>
      <w:r>
        <w:rPr>
          <w:sz w:val="20"/>
        </w:rPr>
        <w:t xml:space="preserve">size </w:t>
      </w:r>
      <w:r>
        <w:rPr>
          <w:rFonts w:hint="eastAsia"/>
          <w:sz w:val="20"/>
        </w:rPr>
        <w:t xml:space="preserve">may </w:t>
      </w:r>
      <w:r>
        <w:rPr>
          <w:sz w:val="20"/>
        </w:rPr>
        <w:t>be large</w:t>
      </w:r>
      <w:r>
        <w:rPr>
          <w:rFonts w:hint="eastAsia"/>
          <w:sz w:val="20"/>
        </w:rPr>
        <w:t xml:space="preserve">, </w:t>
      </w:r>
      <w:r>
        <w:rPr>
          <w:sz w:val="20"/>
        </w:rPr>
        <w:t>especially when</w:t>
      </w:r>
      <w:r>
        <w:rPr>
          <w:rFonts w:hint="eastAsia"/>
          <w:sz w:val="20"/>
        </w:rPr>
        <w:t xml:space="preserve"> the report may include more than one candidate resources, it should be </w:t>
      </w:r>
      <w:r>
        <w:rPr>
          <w:sz w:val="20"/>
        </w:rPr>
        <w:t>delivered</w:t>
      </w:r>
      <w:r>
        <w:rPr>
          <w:rFonts w:hint="eastAsia"/>
          <w:sz w:val="20"/>
        </w:rPr>
        <w:t xml:space="preserve"> as a data packet using PSSCH resource.  </w:t>
      </w:r>
    </w:p>
    <w:p>
      <w:pPr>
        <w:numPr>
          <w:ilvl w:val="0"/>
          <w:numId w:val="11"/>
        </w:numPr>
        <w:spacing w:before="120" w:after="120"/>
        <w:rPr>
          <w:sz w:val="20"/>
        </w:rPr>
      </w:pPr>
      <w:r>
        <w:rPr>
          <w:rFonts w:hint="eastAsia"/>
          <w:b/>
          <w:bCs/>
          <w:sz w:val="20"/>
        </w:rPr>
        <w:t>Step 4</w:t>
      </w:r>
    </w:p>
    <w:p>
      <w:pPr>
        <w:spacing w:before="120" w:after="120"/>
        <w:rPr>
          <w:sz w:val="20"/>
        </w:rPr>
      </w:pPr>
      <w:r>
        <w:rPr>
          <w:rFonts w:hint="eastAsia"/>
          <w:sz w:val="20"/>
        </w:rPr>
        <w:t>After receiving the reported resource set, Tx UE should send it to high</w:t>
      </w:r>
      <w:r>
        <w:rPr>
          <w:sz w:val="20"/>
        </w:rPr>
        <w:t>er</w:t>
      </w:r>
      <w:r>
        <w:rPr>
          <w:rFonts w:hint="eastAsia"/>
          <w:sz w:val="20"/>
        </w:rPr>
        <w:t xml:space="preserve"> layer to assist mode 2 resource selection. From the perspective of Tx UE, the reported candidate resources should be</w:t>
      </w:r>
      <w:r>
        <w:rPr>
          <w:sz w:val="20"/>
        </w:rPr>
        <w:t xml:space="preserve"> treated</w:t>
      </w:r>
      <w:r>
        <w:rPr>
          <w:rFonts w:hint="eastAsia"/>
          <w:sz w:val="20"/>
        </w:rPr>
        <w:t xml:space="preserve"> as assistant</w:t>
      </w:r>
      <w:r>
        <w:rPr>
          <w:sz w:val="20"/>
        </w:rPr>
        <w:t xml:space="preserve"> information</w:t>
      </w:r>
      <w:r>
        <w:rPr>
          <w:rFonts w:hint="eastAsia"/>
          <w:sz w:val="20"/>
        </w:rPr>
        <w:t xml:space="preserve"> but not decisive informatio</w:t>
      </w:r>
      <w:r>
        <w:rPr>
          <w:sz w:val="20"/>
        </w:rPr>
        <w:t>n.</w:t>
      </w:r>
      <w:r>
        <w:rPr>
          <w:rFonts w:hint="eastAsia"/>
          <w:sz w:val="20"/>
        </w:rPr>
        <w:t xml:space="preserve"> </w:t>
      </w:r>
      <w:r>
        <w:rPr>
          <w:sz w:val="20"/>
        </w:rPr>
        <w:t>S</w:t>
      </w:r>
      <w:r>
        <w:rPr>
          <w:rFonts w:hint="eastAsia"/>
          <w:sz w:val="20"/>
        </w:rPr>
        <w:t>ome other factors should also be considered in Tx UE</w:t>
      </w:r>
      <w:r>
        <w:rPr>
          <w:sz w:val="20"/>
        </w:rPr>
        <w:t>’</w:t>
      </w:r>
      <w:r>
        <w:rPr>
          <w:rFonts w:hint="eastAsia"/>
          <w:sz w:val="20"/>
        </w:rPr>
        <w:t xml:space="preserve">s resource </w:t>
      </w:r>
      <w:r>
        <w:rPr>
          <w:sz w:val="20"/>
        </w:rPr>
        <w:t>selection</w:t>
      </w:r>
      <w:r>
        <w:rPr>
          <w:rFonts w:hint="eastAsia"/>
          <w:sz w:val="20"/>
        </w:rPr>
        <w:t xml:space="preserve">. </w:t>
      </w:r>
      <w:r>
        <w:rPr>
          <w:sz w:val="20"/>
        </w:rPr>
        <w:t xml:space="preserve">It means that </w:t>
      </w:r>
      <w:r>
        <w:rPr>
          <w:rFonts w:hint="eastAsia"/>
          <w:sz w:val="20"/>
        </w:rPr>
        <w:t xml:space="preserve">Tx UE </w:t>
      </w:r>
      <w:r>
        <w:rPr>
          <w:sz w:val="20"/>
        </w:rPr>
        <w:t xml:space="preserve">is not mandated </w:t>
      </w:r>
      <w:r>
        <w:rPr>
          <w:rFonts w:hint="eastAsia"/>
          <w:sz w:val="20"/>
        </w:rPr>
        <w:t xml:space="preserve">to select transmission resource </w:t>
      </w:r>
      <w:r>
        <w:rPr>
          <w:sz w:val="20"/>
        </w:rPr>
        <w:t>by exactly following the reported resource sets</w:t>
      </w:r>
      <w:r>
        <w:rPr>
          <w:rFonts w:hint="eastAsia"/>
          <w:sz w:val="20"/>
        </w:rPr>
        <w:t>.</w:t>
      </w:r>
    </w:p>
    <w:p>
      <w:pPr>
        <w:pStyle w:val="27"/>
        <w:spacing w:before="120" w:after="120"/>
        <w:rPr>
          <w:bCs w:val="0"/>
          <w:lang w:val="en-US" w:eastAsia="zh-CN"/>
        </w:rPr>
      </w:pPr>
      <w:bookmarkStart w:id="31" w:name="_Toc54188334"/>
      <w:bookmarkStart w:id="32" w:name="_Toc47557284"/>
      <w:bookmarkStart w:id="33" w:name="_Toc47557290"/>
      <w:r>
        <w:rPr>
          <w:bCs w:val="0"/>
          <w:lang w:val="en-US" w:eastAsia="zh-CN"/>
        </w:rPr>
        <w:t>To enable the preferred resources set reporting in inter-UE coordination scheme for unicast, the following steps should be supported:</w:t>
      </w:r>
      <w:bookmarkEnd w:id="31"/>
    </w:p>
    <w:p>
      <w:pPr>
        <w:pStyle w:val="28"/>
        <w:spacing w:before="120" w:after="120"/>
        <w:ind w:left="820" w:hanging="400"/>
        <w:rPr>
          <w:b w:val="0"/>
          <w:lang w:val="en-US" w:eastAsia="zh-CN"/>
        </w:rPr>
      </w:pPr>
      <w:bookmarkStart w:id="34" w:name="_Toc54188335"/>
      <w:r>
        <w:rPr>
          <w:b w:val="0"/>
          <w:lang w:val="en-US" w:eastAsia="zh-CN"/>
        </w:rPr>
        <w:t>Tx UE should trigger the inter-UE coordination procedure</w:t>
      </w:r>
      <w:bookmarkEnd w:id="34"/>
      <w:r>
        <w:rPr>
          <w:b w:val="0"/>
          <w:lang w:val="en-US" w:eastAsia="zh-CN"/>
        </w:rPr>
        <w:t xml:space="preserve"> </w:t>
      </w:r>
    </w:p>
    <w:p>
      <w:pPr>
        <w:pStyle w:val="28"/>
        <w:spacing w:before="120" w:after="120"/>
        <w:ind w:left="820" w:hanging="400"/>
        <w:rPr>
          <w:b w:val="0"/>
          <w:lang w:val="en-US" w:eastAsia="zh-CN"/>
        </w:rPr>
      </w:pPr>
      <w:bookmarkStart w:id="35" w:name="_Toc54188336"/>
      <w:r>
        <w:rPr>
          <w:b w:val="0"/>
          <w:lang w:val="en-US" w:eastAsia="zh-CN"/>
        </w:rPr>
        <w:t>Tx UE should inform Rx UE of the configuration of the requirement of Tx UE data transmission</w:t>
      </w:r>
      <w:bookmarkEnd w:id="32"/>
      <w:bookmarkEnd w:id="35"/>
    </w:p>
    <w:p>
      <w:pPr>
        <w:pStyle w:val="28"/>
        <w:spacing w:before="120" w:after="120"/>
        <w:ind w:left="820" w:hanging="400"/>
        <w:rPr>
          <w:b w:val="0"/>
          <w:lang w:val="en-US" w:eastAsia="zh-CN"/>
        </w:rPr>
      </w:pPr>
      <w:bookmarkStart w:id="36" w:name="_Toc54188337"/>
      <w:bookmarkStart w:id="37" w:name="_Toc47557285"/>
      <w:r>
        <w:rPr>
          <w:b w:val="0"/>
          <w:lang w:val="en-US" w:eastAsia="zh-CN"/>
        </w:rPr>
        <w:t>Rx UE should perform sensing and resource selection as.</w:t>
      </w:r>
      <w:bookmarkEnd w:id="36"/>
      <w:bookmarkEnd w:id="37"/>
    </w:p>
    <w:p>
      <w:pPr>
        <w:pStyle w:val="30"/>
        <w:spacing w:before="120" w:after="120"/>
        <w:ind w:left="1240" w:hanging="400"/>
        <w:rPr>
          <w:b w:val="0"/>
          <w:lang w:val="en-US" w:eastAsia="zh-CN"/>
        </w:rPr>
      </w:pPr>
      <w:bookmarkStart w:id="38" w:name="_Toc47557286"/>
      <w:bookmarkStart w:id="39" w:name="_Toc54188338"/>
      <w:r>
        <w:rPr>
          <w:b w:val="0"/>
          <w:lang w:val="en-US" w:eastAsia="zh-CN"/>
        </w:rPr>
        <w:t>To reuse the Rel-16 mode 2 sensing procedure as baseline.</w:t>
      </w:r>
      <w:bookmarkEnd w:id="38"/>
      <w:bookmarkEnd w:id="39"/>
    </w:p>
    <w:p>
      <w:pPr>
        <w:pStyle w:val="30"/>
        <w:spacing w:before="120" w:after="120"/>
        <w:ind w:left="1240" w:hanging="400"/>
        <w:rPr>
          <w:b w:val="0"/>
          <w:lang w:val="en-US" w:eastAsia="zh-CN"/>
        </w:rPr>
      </w:pPr>
      <w:bookmarkStart w:id="40" w:name="_Toc47557287"/>
      <w:bookmarkStart w:id="41" w:name="_Toc54188339"/>
      <w:r>
        <w:rPr>
          <w:b w:val="0"/>
          <w:lang w:val="en-US" w:eastAsia="zh-CN"/>
        </w:rPr>
        <w:t>To perform sensing according to the indicated configuration in the transmission resource pool of Tx UE.</w:t>
      </w:r>
      <w:bookmarkEnd w:id="40"/>
      <w:bookmarkEnd w:id="41"/>
    </w:p>
    <w:p>
      <w:pPr>
        <w:pStyle w:val="28"/>
        <w:spacing w:before="120" w:after="120"/>
        <w:ind w:left="820" w:hanging="400"/>
        <w:rPr>
          <w:b w:val="0"/>
          <w:lang w:val="en-US" w:eastAsia="zh-CN"/>
        </w:rPr>
      </w:pPr>
      <w:bookmarkStart w:id="42" w:name="_Toc47557289"/>
      <w:bookmarkStart w:id="43" w:name="_Toc54188340"/>
      <w:r>
        <w:rPr>
          <w:b w:val="0"/>
          <w:lang w:val="en-US" w:eastAsia="zh-CN"/>
        </w:rPr>
        <w:t>Rx UE should send the preferred resources set on PSSCH</w:t>
      </w:r>
      <w:bookmarkEnd w:id="42"/>
      <w:bookmarkEnd w:id="43"/>
    </w:p>
    <w:p>
      <w:pPr>
        <w:pStyle w:val="28"/>
        <w:spacing w:before="120" w:after="120"/>
        <w:ind w:left="820" w:hanging="400"/>
        <w:rPr>
          <w:b w:val="0"/>
          <w:lang w:val="en-US" w:eastAsia="zh-CN"/>
        </w:rPr>
      </w:pPr>
      <w:bookmarkStart w:id="44" w:name="_Toc54188341"/>
      <w:r>
        <w:rPr>
          <w:b w:val="0"/>
        </w:rPr>
        <w:t>Tx UE is not mandated to exactly follow the reported resource sets when selecting transmission resources</w:t>
      </w:r>
      <w:bookmarkEnd w:id="33"/>
      <w:bookmarkEnd w:id="44"/>
    </w:p>
    <w:p>
      <w:pPr>
        <w:pStyle w:val="2"/>
        <w:spacing w:before="120" w:after="120"/>
        <w:ind w:left="0"/>
        <w:rPr>
          <w:rFonts w:eastAsia="宋体"/>
        </w:rPr>
      </w:pPr>
      <w:bookmarkStart w:id="45" w:name="_Toc27407"/>
      <w:bookmarkEnd w:id="45"/>
      <w:bookmarkStart w:id="46" w:name="_Toc19611"/>
      <w:bookmarkEnd w:id="46"/>
      <w:bookmarkStart w:id="47" w:name="_Toc18667"/>
      <w:bookmarkEnd w:id="47"/>
      <w:bookmarkStart w:id="48" w:name="_Toc21424"/>
      <w:bookmarkEnd w:id="48"/>
      <w:bookmarkStart w:id="49" w:name="_Toc20096"/>
      <w:r>
        <w:rPr>
          <w:rFonts w:hint="eastAsia" w:eastAsia="宋体"/>
        </w:rPr>
        <w:t>Conclusion</w:t>
      </w:r>
      <w:bookmarkEnd w:id="49"/>
    </w:p>
    <w:p>
      <w:pPr>
        <w:spacing w:before="120" w:after="120"/>
        <w:rPr>
          <w:szCs w:val="22"/>
        </w:rPr>
      </w:pPr>
      <w:r>
        <w:rPr>
          <w:rFonts w:hint="eastAsia"/>
          <w:sz w:val="20"/>
        </w:rPr>
        <w:t>According to the discussion above, the following observations and proposals are presented:</w:t>
      </w:r>
    </w:p>
    <w:p>
      <w:pPr>
        <w:pStyle w:val="16"/>
        <w:tabs>
          <w:tab w:val="left" w:pos="1470"/>
        </w:tabs>
        <w:spacing w:before="120" w:after="120"/>
        <w:rPr>
          <w:rFonts w:asciiTheme="minorHAnsi" w:hAnsiTheme="minorHAnsi" w:cstheme="minorBidi"/>
          <w:b w:val="0"/>
          <w:bCs w:val="0"/>
          <w:i w:val="0"/>
          <w:iCs w:val="0"/>
          <w:sz w:val="21"/>
          <w:szCs w:val="22"/>
        </w:rPr>
      </w:pPr>
      <w:r>
        <w:rPr>
          <w:sz w:val="21"/>
          <w:szCs w:val="22"/>
        </w:rPr>
        <w:fldChar w:fldCharType="begin"/>
      </w:r>
      <w:r>
        <w:rPr>
          <w:sz w:val="21"/>
          <w:szCs w:val="22"/>
        </w:rPr>
        <w:instrText xml:space="preserve">TOC \n  \t "YJ-Observation,1,sub-observation,2,3rd level observation,3" \h</w:instrText>
      </w:r>
      <w:r>
        <w:rPr>
          <w:sz w:val="21"/>
          <w:szCs w:val="22"/>
        </w:rPr>
        <w:fldChar w:fldCharType="separate"/>
      </w:r>
      <w:r>
        <w:fldChar w:fldCharType="begin"/>
      </w:r>
      <w:r>
        <w:instrText xml:space="preserve"> HYPERLINK \l "_Toc54188342" </w:instrText>
      </w:r>
      <w:r>
        <w:fldChar w:fldCharType="separate"/>
      </w:r>
      <w:r>
        <w:rPr>
          <w:rStyle w:val="24"/>
          <w:rFonts w:eastAsia="宋体"/>
        </w:rPr>
        <w:t>Observation 1:</w:t>
      </w:r>
      <w:r>
        <w:rPr>
          <w:rFonts w:asciiTheme="minorHAnsi" w:hAnsiTheme="minorHAnsi" w:cstheme="minorBidi"/>
          <w:b w:val="0"/>
          <w:bCs w:val="0"/>
          <w:i w:val="0"/>
          <w:iCs w:val="0"/>
          <w:sz w:val="21"/>
          <w:szCs w:val="22"/>
        </w:rPr>
        <w:tab/>
      </w:r>
      <w:r>
        <w:rPr>
          <w:rStyle w:val="24"/>
        </w:rPr>
        <w:t>Between two UEs with PC5 RRC connection in a group, the inter-UE coordination scheme for unicast can be reused.</w:t>
      </w:r>
      <w:r>
        <w:rPr>
          <w:rStyle w:val="24"/>
        </w:rPr>
        <w:fldChar w:fldCharType="end"/>
      </w:r>
    </w:p>
    <w:p>
      <w:pPr>
        <w:pStyle w:val="16"/>
        <w:tabs>
          <w:tab w:val="left" w:pos="1470"/>
        </w:tabs>
        <w:spacing w:before="120" w:after="120"/>
        <w:rPr>
          <w:rFonts w:asciiTheme="minorHAnsi" w:hAnsiTheme="minorHAnsi" w:cstheme="minorBidi"/>
          <w:b w:val="0"/>
          <w:bCs w:val="0"/>
          <w:i w:val="0"/>
          <w:iCs w:val="0"/>
          <w:sz w:val="21"/>
          <w:szCs w:val="22"/>
        </w:rPr>
      </w:pPr>
      <w:r>
        <w:fldChar w:fldCharType="begin"/>
      </w:r>
      <w:r>
        <w:instrText xml:space="preserve"> HYPERLINK \l "_Toc54188343" </w:instrText>
      </w:r>
      <w:r>
        <w:fldChar w:fldCharType="separate"/>
      </w:r>
      <w:r>
        <w:rPr>
          <w:rStyle w:val="24"/>
          <w:rFonts w:eastAsia="宋体"/>
        </w:rPr>
        <w:t>Observation 2:</w:t>
      </w:r>
      <w:r>
        <w:rPr>
          <w:rFonts w:asciiTheme="minorHAnsi" w:hAnsiTheme="minorHAnsi" w:cstheme="minorBidi"/>
          <w:b w:val="0"/>
          <w:bCs w:val="0"/>
          <w:i w:val="0"/>
          <w:iCs w:val="0"/>
          <w:sz w:val="21"/>
          <w:szCs w:val="22"/>
        </w:rPr>
        <w:tab/>
      </w:r>
      <w:r>
        <w:rPr>
          <w:rStyle w:val="24"/>
        </w:rPr>
        <w:t>For groupcast with header UE, PC5 RRC connection should be supported between header UE and member UEs to exchange information for inter-UE coordination.</w:t>
      </w:r>
      <w:r>
        <w:rPr>
          <w:rStyle w:val="24"/>
        </w:rPr>
        <w:fldChar w:fldCharType="end"/>
      </w:r>
    </w:p>
    <w:p>
      <w:pPr>
        <w:pStyle w:val="16"/>
        <w:tabs>
          <w:tab w:val="left" w:pos="1470"/>
        </w:tabs>
        <w:spacing w:before="120" w:after="120"/>
        <w:rPr>
          <w:rFonts w:asciiTheme="minorHAnsi" w:hAnsiTheme="minorHAnsi" w:cstheme="minorBidi"/>
          <w:b w:val="0"/>
          <w:bCs w:val="0"/>
          <w:i w:val="0"/>
          <w:iCs w:val="0"/>
          <w:sz w:val="21"/>
          <w:szCs w:val="22"/>
        </w:rPr>
      </w:pPr>
      <w:r>
        <w:fldChar w:fldCharType="begin"/>
      </w:r>
      <w:r>
        <w:instrText xml:space="preserve"> HYPERLINK \l "_Toc54188344" </w:instrText>
      </w:r>
      <w:r>
        <w:fldChar w:fldCharType="separate"/>
      </w:r>
      <w:r>
        <w:rPr>
          <w:rStyle w:val="24"/>
          <w:rFonts w:eastAsia="宋体"/>
        </w:rPr>
        <w:t>Observation 3:</w:t>
      </w:r>
      <w:r>
        <w:rPr>
          <w:rFonts w:asciiTheme="minorHAnsi" w:hAnsiTheme="minorHAnsi" w:cstheme="minorBidi"/>
          <w:b w:val="0"/>
          <w:bCs w:val="0"/>
          <w:i w:val="0"/>
          <w:iCs w:val="0"/>
          <w:sz w:val="21"/>
          <w:szCs w:val="22"/>
        </w:rPr>
        <w:tab/>
      </w:r>
      <w:r>
        <w:rPr>
          <w:rStyle w:val="24"/>
        </w:rPr>
        <w:t>For groupcast without header UE, the benefit of using inter-UE coordination is unclear.</w:t>
      </w:r>
      <w:r>
        <w:rPr>
          <w:rStyle w:val="24"/>
        </w:rPr>
        <w:fldChar w:fldCharType="end"/>
      </w:r>
    </w:p>
    <w:p>
      <w:pPr>
        <w:pStyle w:val="16"/>
        <w:tabs>
          <w:tab w:val="left" w:pos="1470"/>
        </w:tabs>
        <w:spacing w:before="120" w:after="120"/>
        <w:rPr>
          <w:rFonts w:asciiTheme="minorHAnsi" w:hAnsiTheme="minorHAnsi" w:cstheme="minorBidi"/>
          <w:b w:val="0"/>
          <w:bCs w:val="0"/>
          <w:i w:val="0"/>
          <w:iCs w:val="0"/>
          <w:sz w:val="21"/>
          <w:szCs w:val="22"/>
        </w:rPr>
      </w:pPr>
      <w:r>
        <w:fldChar w:fldCharType="begin"/>
      </w:r>
      <w:r>
        <w:instrText xml:space="preserve"> HYPERLINK \l "_Toc54188345" </w:instrText>
      </w:r>
      <w:r>
        <w:fldChar w:fldCharType="separate"/>
      </w:r>
      <w:r>
        <w:rPr>
          <w:rStyle w:val="24"/>
          <w:rFonts w:eastAsia="宋体"/>
        </w:rPr>
        <w:t>Observation 4:</w:t>
      </w:r>
      <w:r>
        <w:rPr>
          <w:rFonts w:asciiTheme="minorHAnsi" w:hAnsiTheme="minorHAnsi" w:cstheme="minorBidi"/>
          <w:b w:val="0"/>
          <w:bCs w:val="0"/>
          <w:i w:val="0"/>
          <w:iCs w:val="0"/>
          <w:sz w:val="21"/>
          <w:szCs w:val="22"/>
        </w:rPr>
        <w:tab/>
      </w:r>
      <w:r>
        <w:rPr>
          <w:rStyle w:val="24"/>
        </w:rPr>
        <w:t>Exposed node issue may be addressed by reporting sensing result of Rx UE to Tx UE, further details need to be studied.</w:t>
      </w:r>
      <w:r>
        <w:rPr>
          <w:rStyle w:val="24"/>
        </w:rPr>
        <w:fldChar w:fldCharType="end"/>
      </w:r>
    </w:p>
    <w:p>
      <w:pPr>
        <w:pStyle w:val="16"/>
        <w:tabs>
          <w:tab w:val="left" w:pos="1470"/>
        </w:tabs>
        <w:spacing w:before="120" w:after="120"/>
        <w:rPr>
          <w:rFonts w:asciiTheme="minorHAnsi" w:hAnsiTheme="minorHAnsi" w:cstheme="minorBidi"/>
          <w:b w:val="0"/>
          <w:bCs w:val="0"/>
          <w:i w:val="0"/>
          <w:iCs w:val="0"/>
          <w:sz w:val="21"/>
          <w:szCs w:val="22"/>
        </w:rPr>
      </w:pPr>
      <w:r>
        <w:fldChar w:fldCharType="begin"/>
      </w:r>
      <w:r>
        <w:instrText xml:space="preserve"> HYPERLINK \l "_Toc54188346" </w:instrText>
      </w:r>
      <w:r>
        <w:fldChar w:fldCharType="separate"/>
      </w:r>
      <w:r>
        <w:rPr>
          <w:rStyle w:val="24"/>
          <w:rFonts w:eastAsia="宋体"/>
        </w:rPr>
        <w:t>Observation 5:</w:t>
      </w:r>
      <w:r>
        <w:rPr>
          <w:rFonts w:asciiTheme="minorHAnsi" w:hAnsiTheme="minorHAnsi" w:cstheme="minorBidi"/>
          <w:b w:val="0"/>
          <w:bCs w:val="0"/>
          <w:i w:val="0"/>
          <w:iCs w:val="0"/>
          <w:sz w:val="21"/>
          <w:szCs w:val="22"/>
        </w:rPr>
        <w:tab/>
      </w:r>
      <w:r>
        <w:rPr>
          <w:rStyle w:val="24"/>
        </w:rPr>
        <w:t>Assistant information can be provided from Rx UE to Tx UE to avoid resource collision due to half-duplex, but the actual performance effect needs to be studied further.</w:t>
      </w:r>
      <w:r>
        <w:rPr>
          <w:rStyle w:val="24"/>
        </w:rPr>
        <w:fldChar w:fldCharType="end"/>
      </w:r>
    </w:p>
    <w:p>
      <w:pPr>
        <w:spacing w:before="120" w:after="120"/>
        <w:rPr>
          <w:sz w:val="20"/>
        </w:rPr>
      </w:pPr>
      <w:r>
        <w:rPr>
          <w:szCs w:val="22"/>
        </w:rPr>
        <w:fldChar w:fldCharType="end"/>
      </w:r>
    </w:p>
    <w:p>
      <w:pPr>
        <w:pStyle w:val="16"/>
        <w:tabs>
          <w:tab w:val="left" w:pos="1282"/>
        </w:tabs>
        <w:spacing w:before="120" w:after="120"/>
        <w:rPr>
          <w:rFonts w:asciiTheme="minorHAnsi" w:hAnsiTheme="minorHAnsi" w:cstheme="minorBidi"/>
          <w:b w:val="0"/>
          <w:bCs w:val="0"/>
          <w:i w:val="0"/>
          <w:iCs w:val="0"/>
          <w:sz w:val="21"/>
          <w:szCs w:val="22"/>
        </w:rPr>
      </w:pPr>
      <w:r>
        <w:fldChar w:fldCharType="begin"/>
      </w:r>
      <w:r>
        <w:instrText xml:space="preserve">TOC \n  \t "YJ-Proposal,1,sub-proposal,2,3rd level proposal,3" \h</w:instrText>
      </w:r>
      <w:r>
        <w:fldChar w:fldCharType="separate"/>
      </w:r>
      <w:r>
        <w:fldChar w:fldCharType="begin"/>
      </w:r>
      <w:r>
        <w:instrText xml:space="preserve"> HYPERLINK \l "_Toc54188327" </w:instrText>
      </w:r>
      <w:r>
        <w:fldChar w:fldCharType="separate"/>
      </w:r>
      <w:r>
        <w:rPr>
          <w:rStyle w:val="24"/>
          <w:rFonts w:eastAsia="宋体"/>
        </w:rPr>
        <w:t>Proposal 1:</w:t>
      </w:r>
      <w:r>
        <w:rPr>
          <w:rFonts w:asciiTheme="minorHAnsi" w:hAnsiTheme="minorHAnsi" w:cstheme="minorBidi"/>
          <w:b w:val="0"/>
          <w:bCs w:val="0"/>
          <w:i w:val="0"/>
          <w:iCs w:val="0"/>
          <w:sz w:val="21"/>
          <w:szCs w:val="22"/>
        </w:rPr>
        <w:tab/>
      </w:r>
      <w:r>
        <w:rPr>
          <w:rStyle w:val="24"/>
        </w:rPr>
        <w:t>Inter-UE coordination, e.g., via PC5 RRC, should be supported for unicast with higher priority.</w:t>
      </w:r>
      <w:r>
        <w:rPr>
          <w:rStyle w:val="24"/>
        </w:rPr>
        <w:fldChar w:fldCharType="end"/>
      </w:r>
    </w:p>
    <w:p>
      <w:pPr>
        <w:pStyle w:val="16"/>
        <w:tabs>
          <w:tab w:val="left" w:pos="1282"/>
        </w:tabs>
        <w:spacing w:before="120" w:after="120"/>
        <w:rPr>
          <w:rFonts w:asciiTheme="minorHAnsi" w:hAnsiTheme="minorHAnsi" w:cstheme="minorBidi"/>
          <w:b w:val="0"/>
          <w:bCs w:val="0"/>
          <w:i w:val="0"/>
          <w:iCs w:val="0"/>
          <w:sz w:val="21"/>
          <w:szCs w:val="22"/>
        </w:rPr>
      </w:pPr>
      <w:r>
        <w:fldChar w:fldCharType="begin"/>
      </w:r>
      <w:r>
        <w:instrText xml:space="preserve"> HYPERLINK \l "_Toc54188328" </w:instrText>
      </w:r>
      <w:r>
        <w:fldChar w:fldCharType="separate"/>
      </w:r>
      <w:r>
        <w:rPr>
          <w:rStyle w:val="24"/>
          <w:rFonts w:eastAsia="宋体"/>
        </w:rPr>
        <w:t>Proposal 2:</w:t>
      </w:r>
      <w:r>
        <w:rPr>
          <w:rFonts w:asciiTheme="minorHAnsi" w:hAnsiTheme="minorHAnsi" w:cstheme="minorBidi"/>
          <w:b w:val="0"/>
          <w:bCs w:val="0"/>
          <w:i w:val="0"/>
          <w:iCs w:val="0"/>
          <w:sz w:val="21"/>
          <w:szCs w:val="22"/>
        </w:rPr>
        <w:tab/>
      </w:r>
      <w:r>
        <w:rPr>
          <w:rStyle w:val="24"/>
        </w:rPr>
        <w:t>Inter-UE coordination is not supported for broadcast.</w:t>
      </w:r>
      <w:r>
        <w:rPr>
          <w:rStyle w:val="24"/>
        </w:rPr>
        <w:fldChar w:fldCharType="end"/>
      </w:r>
    </w:p>
    <w:p>
      <w:pPr>
        <w:pStyle w:val="16"/>
        <w:tabs>
          <w:tab w:val="left" w:pos="1282"/>
        </w:tabs>
        <w:spacing w:before="120" w:after="120"/>
        <w:rPr>
          <w:rFonts w:asciiTheme="minorHAnsi" w:hAnsiTheme="minorHAnsi" w:cstheme="minorBidi"/>
          <w:b w:val="0"/>
          <w:bCs w:val="0"/>
          <w:i w:val="0"/>
          <w:iCs w:val="0"/>
          <w:sz w:val="21"/>
          <w:szCs w:val="22"/>
        </w:rPr>
      </w:pPr>
      <w:r>
        <w:fldChar w:fldCharType="begin"/>
      </w:r>
      <w:r>
        <w:instrText xml:space="preserve"> HYPERLINK \l "_Toc54188329" </w:instrText>
      </w:r>
      <w:r>
        <w:fldChar w:fldCharType="separate"/>
      </w:r>
      <w:r>
        <w:rPr>
          <w:rStyle w:val="24"/>
          <w:rFonts w:eastAsia="宋体"/>
        </w:rPr>
        <w:t>Proposal 3:</w:t>
      </w:r>
      <w:r>
        <w:rPr>
          <w:rFonts w:asciiTheme="minorHAnsi" w:hAnsiTheme="minorHAnsi" w:cstheme="minorBidi"/>
          <w:b w:val="0"/>
          <w:bCs w:val="0"/>
          <w:i w:val="0"/>
          <w:iCs w:val="0"/>
          <w:sz w:val="21"/>
          <w:szCs w:val="22"/>
        </w:rPr>
        <w:tab/>
      </w:r>
      <w:r>
        <w:rPr>
          <w:rStyle w:val="24"/>
        </w:rPr>
        <w:t>The inter-UE coordination for sidelink groupcast without header UE should be deprioritized.</w:t>
      </w:r>
      <w:r>
        <w:rPr>
          <w:rStyle w:val="24"/>
        </w:rPr>
        <w:fldChar w:fldCharType="end"/>
      </w:r>
    </w:p>
    <w:p>
      <w:pPr>
        <w:pStyle w:val="16"/>
        <w:tabs>
          <w:tab w:val="left" w:pos="1282"/>
        </w:tabs>
        <w:spacing w:before="120" w:after="120"/>
        <w:rPr>
          <w:rFonts w:asciiTheme="minorHAnsi" w:hAnsiTheme="minorHAnsi" w:cstheme="minorBidi"/>
          <w:b w:val="0"/>
          <w:bCs w:val="0"/>
          <w:i w:val="0"/>
          <w:iCs w:val="0"/>
          <w:sz w:val="21"/>
          <w:szCs w:val="22"/>
        </w:rPr>
      </w:pPr>
      <w:r>
        <w:fldChar w:fldCharType="begin"/>
      </w:r>
      <w:r>
        <w:instrText xml:space="preserve"> HYPERLINK \l "_Toc54188330" </w:instrText>
      </w:r>
      <w:r>
        <w:fldChar w:fldCharType="separate"/>
      </w:r>
      <w:r>
        <w:rPr>
          <w:rStyle w:val="24"/>
          <w:rFonts w:eastAsia="宋体"/>
        </w:rPr>
        <w:t>Proposal 4:</w:t>
      </w:r>
      <w:r>
        <w:rPr>
          <w:rFonts w:asciiTheme="minorHAnsi" w:hAnsiTheme="minorHAnsi" w:cstheme="minorBidi"/>
          <w:b w:val="0"/>
          <w:bCs w:val="0"/>
          <w:i w:val="0"/>
          <w:iCs w:val="0"/>
          <w:sz w:val="21"/>
          <w:szCs w:val="22"/>
        </w:rPr>
        <w:tab/>
      </w:r>
      <w:r>
        <w:rPr>
          <w:rStyle w:val="24"/>
        </w:rPr>
        <w:t>The inter-UE coordination for sidelink groupcast with header UE should depend on the conclusion of high layer, i.e. if PC5 RRC connection between header UE and member UEs is supported.</w:t>
      </w:r>
      <w:r>
        <w:rPr>
          <w:rStyle w:val="24"/>
        </w:rPr>
        <w:fldChar w:fldCharType="end"/>
      </w:r>
    </w:p>
    <w:p>
      <w:pPr>
        <w:pStyle w:val="16"/>
        <w:tabs>
          <w:tab w:val="left" w:pos="1282"/>
        </w:tabs>
        <w:spacing w:before="120" w:after="120"/>
        <w:rPr>
          <w:rFonts w:asciiTheme="minorHAnsi" w:hAnsiTheme="minorHAnsi" w:cstheme="minorBidi"/>
          <w:b w:val="0"/>
          <w:bCs w:val="0"/>
          <w:i w:val="0"/>
          <w:iCs w:val="0"/>
          <w:sz w:val="21"/>
          <w:szCs w:val="22"/>
        </w:rPr>
      </w:pPr>
      <w:r>
        <w:fldChar w:fldCharType="begin"/>
      </w:r>
      <w:r>
        <w:instrText xml:space="preserve"> HYPERLINK \l "_Toc54188331" </w:instrText>
      </w:r>
      <w:r>
        <w:fldChar w:fldCharType="separate"/>
      </w:r>
      <w:r>
        <w:rPr>
          <w:rStyle w:val="24"/>
          <w:rFonts w:eastAsia="宋体"/>
        </w:rPr>
        <w:t>Proposal 5:</w:t>
      </w:r>
      <w:r>
        <w:rPr>
          <w:rFonts w:asciiTheme="minorHAnsi" w:hAnsiTheme="minorHAnsi" w:cstheme="minorBidi"/>
          <w:b w:val="0"/>
          <w:bCs w:val="0"/>
          <w:i w:val="0"/>
          <w:iCs w:val="0"/>
          <w:sz w:val="21"/>
          <w:szCs w:val="22"/>
        </w:rPr>
        <w:tab/>
      </w:r>
      <w:r>
        <w:rPr>
          <w:rStyle w:val="24"/>
        </w:rPr>
        <w:t>To address the hidden node issue, directly report from the Rx UE of resource set derived from sensing result should be reported.</w:t>
      </w:r>
      <w:r>
        <w:rPr>
          <w:rStyle w:val="24"/>
        </w:rPr>
        <w:fldChar w:fldCharType="end"/>
      </w:r>
    </w:p>
    <w:p>
      <w:pPr>
        <w:pStyle w:val="16"/>
        <w:tabs>
          <w:tab w:val="left" w:pos="1282"/>
        </w:tabs>
        <w:spacing w:before="120" w:after="120"/>
        <w:rPr>
          <w:rFonts w:asciiTheme="minorHAnsi" w:hAnsiTheme="minorHAnsi" w:cstheme="minorBidi"/>
          <w:b w:val="0"/>
          <w:bCs w:val="0"/>
          <w:i w:val="0"/>
          <w:iCs w:val="0"/>
          <w:sz w:val="21"/>
          <w:szCs w:val="22"/>
        </w:rPr>
      </w:pPr>
      <w:r>
        <w:fldChar w:fldCharType="begin"/>
      </w:r>
      <w:r>
        <w:instrText xml:space="preserve"> HYPERLINK \l "_Toc54188332" </w:instrText>
      </w:r>
      <w:r>
        <w:fldChar w:fldCharType="separate"/>
      </w:r>
      <w:r>
        <w:rPr>
          <w:rStyle w:val="24"/>
          <w:rFonts w:eastAsia="宋体"/>
        </w:rPr>
        <w:t>Proposal 6:</w:t>
      </w:r>
      <w:r>
        <w:rPr>
          <w:rFonts w:asciiTheme="minorHAnsi" w:hAnsiTheme="minorHAnsi" w:cstheme="minorBidi"/>
          <w:b w:val="0"/>
          <w:bCs w:val="0"/>
          <w:i w:val="0"/>
          <w:iCs w:val="0"/>
          <w:sz w:val="21"/>
          <w:szCs w:val="22"/>
        </w:rPr>
        <w:tab/>
      </w:r>
      <w:r>
        <w:rPr>
          <w:rStyle w:val="24"/>
        </w:rPr>
        <w:t>For unicast, Rx UE should be taken as UE A to send resource set report to Tx UE.</w:t>
      </w:r>
      <w:r>
        <w:rPr>
          <w:rStyle w:val="24"/>
        </w:rPr>
        <w:fldChar w:fldCharType="end"/>
      </w:r>
    </w:p>
    <w:p>
      <w:pPr>
        <w:pStyle w:val="16"/>
        <w:tabs>
          <w:tab w:val="left" w:pos="1282"/>
        </w:tabs>
        <w:spacing w:before="120" w:after="120"/>
        <w:rPr>
          <w:rFonts w:asciiTheme="minorHAnsi" w:hAnsiTheme="minorHAnsi" w:cstheme="minorBidi"/>
          <w:b w:val="0"/>
          <w:bCs w:val="0"/>
          <w:i w:val="0"/>
          <w:iCs w:val="0"/>
          <w:sz w:val="21"/>
          <w:szCs w:val="22"/>
        </w:rPr>
      </w:pPr>
      <w:r>
        <w:fldChar w:fldCharType="begin"/>
      </w:r>
      <w:r>
        <w:instrText xml:space="preserve"> HYPERLINK \l "_Toc54188333" </w:instrText>
      </w:r>
      <w:r>
        <w:fldChar w:fldCharType="separate"/>
      </w:r>
      <w:r>
        <w:rPr>
          <w:rStyle w:val="24"/>
          <w:rFonts w:eastAsia="宋体"/>
        </w:rPr>
        <w:t>Proposal 7:</w:t>
      </w:r>
      <w:r>
        <w:rPr>
          <w:rFonts w:asciiTheme="minorHAnsi" w:hAnsiTheme="minorHAnsi" w:cstheme="minorBidi"/>
          <w:b w:val="0"/>
          <w:bCs w:val="0"/>
          <w:i w:val="0"/>
          <w:iCs w:val="0"/>
          <w:sz w:val="21"/>
          <w:szCs w:val="22"/>
        </w:rPr>
        <w:tab/>
      </w:r>
      <w:r>
        <w:rPr>
          <w:rStyle w:val="24"/>
          <w:rFonts w:eastAsia="宋体"/>
        </w:rPr>
        <w:t>For unicast, reported resources set from UE A according to the UE B’s preference on transmission should be supported with higher priority.</w:t>
      </w:r>
      <w:r>
        <w:rPr>
          <w:rStyle w:val="24"/>
          <w:rFonts w:eastAsia="宋体"/>
        </w:rPr>
        <w:fldChar w:fldCharType="end"/>
      </w:r>
    </w:p>
    <w:p>
      <w:pPr>
        <w:pStyle w:val="16"/>
        <w:tabs>
          <w:tab w:val="left" w:pos="1282"/>
        </w:tabs>
        <w:spacing w:before="120" w:after="120"/>
        <w:rPr>
          <w:rFonts w:asciiTheme="minorHAnsi" w:hAnsiTheme="minorHAnsi" w:cstheme="minorBidi"/>
          <w:b w:val="0"/>
          <w:bCs w:val="0"/>
          <w:i w:val="0"/>
          <w:iCs w:val="0"/>
          <w:sz w:val="21"/>
          <w:szCs w:val="22"/>
        </w:rPr>
      </w:pPr>
      <w:r>
        <w:fldChar w:fldCharType="begin"/>
      </w:r>
      <w:r>
        <w:instrText xml:space="preserve"> HYPERLINK \l "_Toc54188334" </w:instrText>
      </w:r>
      <w:r>
        <w:fldChar w:fldCharType="separate"/>
      </w:r>
      <w:r>
        <w:rPr>
          <w:rStyle w:val="24"/>
          <w:rFonts w:eastAsia="宋体"/>
        </w:rPr>
        <w:t>Proposal 8:</w:t>
      </w:r>
      <w:r>
        <w:rPr>
          <w:rFonts w:asciiTheme="minorHAnsi" w:hAnsiTheme="minorHAnsi" w:cstheme="minorBidi"/>
          <w:b w:val="0"/>
          <w:bCs w:val="0"/>
          <w:i w:val="0"/>
          <w:iCs w:val="0"/>
          <w:sz w:val="21"/>
          <w:szCs w:val="22"/>
        </w:rPr>
        <w:tab/>
      </w:r>
      <w:r>
        <w:rPr>
          <w:rStyle w:val="24"/>
        </w:rPr>
        <w:t>To enable the preferred resources set reporting in inter-UE coordination scheme for unicast, the following steps should be supported:</w:t>
      </w:r>
      <w:r>
        <w:rPr>
          <w:rStyle w:val="24"/>
        </w:rPr>
        <w:fldChar w:fldCharType="end"/>
      </w:r>
    </w:p>
    <w:p>
      <w:pPr>
        <w:pStyle w:val="18"/>
        <w:tabs>
          <w:tab w:val="left" w:pos="862"/>
        </w:tabs>
        <w:spacing w:before="120" w:after="120"/>
        <w:ind w:left="822" w:hanging="402"/>
        <w:rPr>
          <w:rFonts w:asciiTheme="minorHAnsi" w:hAnsiTheme="minorHAnsi" w:eastAsiaTheme="minorEastAsia" w:cstheme="minorBidi"/>
          <w:b w:val="0"/>
          <w:i w:val="0"/>
          <w:sz w:val="21"/>
          <w:szCs w:val="22"/>
        </w:rPr>
      </w:pPr>
      <w:r>
        <w:fldChar w:fldCharType="begin"/>
      </w:r>
      <w:r>
        <w:instrText xml:space="preserve"> HYPERLINK \l "_Toc54188335" </w:instrText>
      </w:r>
      <w:r>
        <w:fldChar w:fldCharType="separate"/>
      </w:r>
      <w:r>
        <w:rPr>
          <w:rStyle w:val="24"/>
          <w:rFonts w:ascii="Arial" w:hAnsi="Arial" w:cs="Arial"/>
        </w:rPr>
        <w:t>•</w:t>
      </w:r>
      <w:r>
        <w:rPr>
          <w:rFonts w:asciiTheme="minorHAnsi" w:hAnsiTheme="minorHAnsi" w:eastAsiaTheme="minorEastAsia" w:cstheme="minorBidi"/>
          <w:b w:val="0"/>
          <w:i w:val="0"/>
          <w:sz w:val="21"/>
          <w:szCs w:val="22"/>
        </w:rPr>
        <w:tab/>
      </w:r>
      <w:r>
        <w:rPr>
          <w:rStyle w:val="24"/>
        </w:rPr>
        <w:t>Tx UE should trigger the inter-UE coordination procedure</w:t>
      </w:r>
      <w:r>
        <w:rPr>
          <w:rStyle w:val="24"/>
        </w:rPr>
        <w:fldChar w:fldCharType="end"/>
      </w:r>
    </w:p>
    <w:p>
      <w:pPr>
        <w:pStyle w:val="18"/>
        <w:tabs>
          <w:tab w:val="left" w:pos="862"/>
        </w:tabs>
        <w:spacing w:before="120" w:after="120"/>
        <w:ind w:left="822" w:hanging="402"/>
        <w:rPr>
          <w:rFonts w:asciiTheme="minorHAnsi" w:hAnsiTheme="minorHAnsi" w:eastAsiaTheme="minorEastAsia" w:cstheme="minorBidi"/>
          <w:b w:val="0"/>
          <w:i w:val="0"/>
          <w:sz w:val="21"/>
          <w:szCs w:val="22"/>
        </w:rPr>
      </w:pPr>
      <w:r>
        <w:fldChar w:fldCharType="begin"/>
      </w:r>
      <w:r>
        <w:instrText xml:space="preserve"> HYPERLINK \l "_Toc54188336" </w:instrText>
      </w:r>
      <w:r>
        <w:fldChar w:fldCharType="separate"/>
      </w:r>
      <w:r>
        <w:rPr>
          <w:rStyle w:val="24"/>
          <w:rFonts w:ascii="Arial" w:hAnsi="Arial" w:cs="Arial"/>
        </w:rPr>
        <w:t>•</w:t>
      </w:r>
      <w:r>
        <w:rPr>
          <w:rFonts w:asciiTheme="minorHAnsi" w:hAnsiTheme="minorHAnsi" w:eastAsiaTheme="minorEastAsia" w:cstheme="minorBidi"/>
          <w:b w:val="0"/>
          <w:i w:val="0"/>
          <w:sz w:val="21"/>
          <w:szCs w:val="22"/>
        </w:rPr>
        <w:tab/>
      </w:r>
      <w:r>
        <w:rPr>
          <w:rStyle w:val="24"/>
        </w:rPr>
        <w:t>Tx UE should inform Rx UE of the configuration of the requirement of Tx UE data transmission</w:t>
      </w:r>
      <w:r>
        <w:rPr>
          <w:rStyle w:val="24"/>
        </w:rPr>
        <w:fldChar w:fldCharType="end"/>
      </w:r>
    </w:p>
    <w:p>
      <w:pPr>
        <w:pStyle w:val="18"/>
        <w:tabs>
          <w:tab w:val="left" w:pos="862"/>
        </w:tabs>
        <w:spacing w:before="120" w:after="120"/>
        <w:ind w:left="822" w:hanging="402"/>
        <w:rPr>
          <w:rFonts w:asciiTheme="minorHAnsi" w:hAnsiTheme="minorHAnsi" w:eastAsiaTheme="minorEastAsia" w:cstheme="minorBidi"/>
          <w:b w:val="0"/>
          <w:i w:val="0"/>
          <w:sz w:val="21"/>
          <w:szCs w:val="22"/>
        </w:rPr>
      </w:pPr>
      <w:r>
        <w:fldChar w:fldCharType="begin"/>
      </w:r>
      <w:r>
        <w:instrText xml:space="preserve"> HYPERLINK \l "_Toc54188337" </w:instrText>
      </w:r>
      <w:r>
        <w:fldChar w:fldCharType="separate"/>
      </w:r>
      <w:r>
        <w:rPr>
          <w:rStyle w:val="24"/>
          <w:rFonts w:ascii="Arial" w:hAnsi="Arial" w:cs="Arial"/>
        </w:rPr>
        <w:t>•</w:t>
      </w:r>
      <w:r>
        <w:rPr>
          <w:rFonts w:asciiTheme="minorHAnsi" w:hAnsiTheme="minorHAnsi" w:eastAsiaTheme="minorEastAsia" w:cstheme="minorBidi"/>
          <w:b w:val="0"/>
          <w:i w:val="0"/>
          <w:sz w:val="21"/>
          <w:szCs w:val="22"/>
        </w:rPr>
        <w:tab/>
      </w:r>
      <w:r>
        <w:rPr>
          <w:rStyle w:val="24"/>
        </w:rPr>
        <w:t>Rx UE should perform sensing and resource selection as.</w:t>
      </w:r>
      <w:r>
        <w:rPr>
          <w:rStyle w:val="24"/>
        </w:rPr>
        <w:fldChar w:fldCharType="end"/>
      </w:r>
    </w:p>
    <w:p>
      <w:pPr>
        <w:pStyle w:val="12"/>
        <w:tabs>
          <w:tab w:val="left" w:pos="1282"/>
          <w:tab w:val="right" w:leader="dot" w:pos="9650"/>
        </w:tabs>
        <w:spacing w:before="120" w:after="120"/>
        <w:ind w:left="1242" w:hanging="402"/>
        <w:rPr>
          <w:rFonts w:asciiTheme="minorHAnsi" w:hAnsiTheme="minorHAnsi" w:eastAsiaTheme="minorEastAsia" w:cstheme="minorBidi"/>
          <w:b w:val="0"/>
          <w:i w:val="0"/>
          <w:sz w:val="21"/>
          <w:szCs w:val="22"/>
        </w:rPr>
      </w:pPr>
      <w:r>
        <w:fldChar w:fldCharType="begin"/>
      </w:r>
      <w:r>
        <w:instrText xml:space="preserve"> HYPERLINK \l "_Toc54188338" </w:instrText>
      </w:r>
      <w:r>
        <w:fldChar w:fldCharType="separate"/>
      </w:r>
      <w:r>
        <w:rPr>
          <w:rStyle w:val="24"/>
        </w:rPr>
        <w:t>i</w:t>
      </w:r>
      <w:r>
        <w:rPr>
          <w:rFonts w:asciiTheme="minorHAnsi" w:hAnsiTheme="minorHAnsi" w:eastAsiaTheme="minorEastAsia" w:cstheme="minorBidi"/>
          <w:b w:val="0"/>
          <w:i w:val="0"/>
          <w:sz w:val="21"/>
          <w:szCs w:val="22"/>
        </w:rPr>
        <w:tab/>
      </w:r>
      <w:r>
        <w:rPr>
          <w:rStyle w:val="24"/>
        </w:rPr>
        <w:t>To reuse the Rel-16 mode 2 sensing procedure as baseline.</w:t>
      </w:r>
      <w:r>
        <w:rPr>
          <w:rStyle w:val="24"/>
        </w:rPr>
        <w:fldChar w:fldCharType="end"/>
      </w:r>
    </w:p>
    <w:p>
      <w:pPr>
        <w:pStyle w:val="12"/>
        <w:tabs>
          <w:tab w:val="left" w:pos="1282"/>
          <w:tab w:val="right" w:leader="dot" w:pos="9650"/>
        </w:tabs>
        <w:spacing w:before="120" w:after="120"/>
        <w:ind w:left="1242" w:hanging="402"/>
        <w:rPr>
          <w:rFonts w:asciiTheme="minorHAnsi" w:hAnsiTheme="minorHAnsi" w:eastAsiaTheme="minorEastAsia" w:cstheme="minorBidi"/>
          <w:b w:val="0"/>
          <w:i w:val="0"/>
          <w:sz w:val="21"/>
          <w:szCs w:val="22"/>
        </w:rPr>
      </w:pPr>
      <w:r>
        <w:fldChar w:fldCharType="begin"/>
      </w:r>
      <w:r>
        <w:instrText xml:space="preserve"> HYPERLINK \l "_Toc54188339" </w:instrText>
      </w:r>
      <w:r>
        <w:fldChar w:fldCharType="separate"/>
      </w:r>
      <w:r>
        <w:rPr>
          <w:rStyle w:val="24"/>
        </w:rPr>
        <w:t>ii</w:t>
      </w:r>
      <w:r>
        <w:rPr>
          <w:rFonts w:asciiTheme="minorHAnsi" w:hAnsiTheme="minorHAnsi" w:eastAsiaTheme="minorEastAsia" w:cstheme="minorBidi"/>
          <w:b w:val="0"/>
          <w:i w:val="0"/>
          <w:sz w:val="21"/>
          <w:szCs w:val="22"/>
        </w:rPr>
        <w:tab/>
      </w:r>
      <w:r>
        <w:rPr>
          <w:rStyle w:val="24"/>
        </w:rPr>
        <w:t>To perform sensing according to the indicated configuration in the transmission resource pool of Tx UE.</w:t>
      </w:r>
      <w:r>
        <w:rPr>
          <w:rStyle w:val="24"/>
        </w:rPr>
        <w:fldChar w:fldCharType="end"/>
      </w:r>
    </w:p>
    <w:p>
      <w:pPr>
        <w:pStyle w:val="18"/>
        <w:tabs>
          <w:tab w:val="left" w:pos="862"/>
        </w:tabs>
        <w:spacing w:before="120" w:after="120"/>
        <w:ind w:left="822" w:hanging="402"/>
        <w:rPr>
          <w:rFonts w:asciiTheme="minorHAnsi" w:hAnsiTheme="minorHAnsi" w:eastAsiaTheme="minorEastAsia" w:cstheme="minorBidi"/>
          <w:b w:val="0"/>
          <w:i w:val="0"/>
          <w:sz w:val="21"/>
          <w:szCs w:val="22"/>
        </w:rPr>
      </w:pPr>
      <w:r>
        <w:fldChar w:fldCharType="begin"/>
      </w:r>
      <w:r>
        <w:instrText xml:space="preserve"> HYPERLINK \l "_Toc54188340" </w:instrText>
      </w:r>
      <w:r>
        <w:fldChar w:fldCharType="separate"/>
      </w:r>
      <w:r>
        <w:rPr>
          <w:rStyle w:val="24"/>
          <w:rFonts w:ascii="Arial" w:hAnsi="Arial" w:cs="Arial"/>
        </w:rPr>
        <w:t>•</w:t>
      </w:r>
      <w:r>
        <w:rPr>
          <w:rFonts w:asciiTheme="minorHAnsi" w:hAnsiTheme="minorHAnsi" w:eastAsiaTheme="minorEastAsia" w:cstheme="minorBidi"/>
          <w:b w:val="0"/>
          <w:i w:val="0"/>
          <w:sz w:val="21"/>
          <w:szCs w:val="22"/>
        </w:rPr>
        <w:tab/>
      </w:r>
      <w:r>
        <w:rPr>
          <w:rStyle w:val="24"/>
        </w:rPr>
        <w:t>Rx UE should send the preferred resources set on PSSCH</w:t>
      </w:r>
      <w:r>
        <w:rPr>
          <w:rStyle w:val="24"/>
        </w:rPr>
        <w:fldChar w:fldCharType="end"/>
      </w:r>
    </w:p>
    <w:p>
      <w:pPr>
        <w:pStyle w:val="18"/>
        <w:tabs>
          <w:tab w:val="left" w:pos="862"/>
        </w:tabs>
        <w:spacing w:before="120" w:after="120"/>
        <w:ind w:left="822" w:hanging="402"/>
        <w:rPr>
          <w:rFonts w:asciiTheme="minorHAnsi" w:hAnsiTheme="minorHAnsi" w:eastAsiaTheme="minorEastAsia" w:cstheme="minorBidi"/>
          <w:b w:val="0"/>
          <w:i w:val="0"/>
          <w:sz w:val="21"/>
          <w:szCs w:val="22"/>
        </w:rPr>
      </w:pPr>
      <w:r>
        <w:fldChar w:fldCharType="begin"/>
      </w:r>
      <w:r>
        <w:instrText xml:space="preserve"> HYPERLINK \l "_Toc54188341" </w:instrText>
      </w:r>
      <w:r>
        <w:fldChar w:fldCharType="separate"/>
      </w:r>
      <w:r>
        <w:rPr>
          <w:rStyle w:val="24"/>
          <w:rFonts w:ascii="Arial" w:hAnsi="Arial" w:cs="Arial"/>
        </w:rPr>
        <w:t>•</w:t>
      </w:r>
      <w:r>
        <w:rPr>
          <w:rFonts w:asciiTheme="minorHAnsi" w:hAnsiTheme="minorHAnsi" w:eastAsiaTheme="minorEastAsia" w:cstheme="minorBidi"/>
          <w:b w:val="0"/>
          <w:i w:val="0"/>
          <w:sz w:val="21"/>
          <w:szCs w:val="22"/>
        </w:rPr>
        <w:tab/>
      </w:r>
      <w:r>
        <w:rPr>
          <w:rStyle w:val="24"/>
        </w:rPr>
        <w:t>Tx UE is not mandated to exactly follow the reported resource sets when selecting transmission resources</w:t>
      </w:r>
      <w:r>
        <w:rPr>
          <w:rStyle w:val="24"/>
        </w:rPr>
        <w:fldChar w:fldCharType="end"/>
      </w:r>
    </w:p>
    <w:p>
      <w:pPr>
        <w:spacing w:before="120" w:after="120"/>
      </w:pPr>
      <w:r>
        <w:fldChar w:fldCharType="end"/>
      </w:r>
    </w:p>
    <w:p>
      <w:pPr>
        <w:pStyle w:val="2"/>
        <w:spacing w:before="120" w:after="120"/>
        <w:ind w:left="0"/>
        <w:rPr>
          <w:rFonts w:eastAsia="宋体"/>
        </w:rPr>
      </w:pPr>
      <w:bookmarkStart w:id="50" w:name="_Toc19236"/>
      <w:r>
        <w:rPr>
          <w:rFonts w:hint="eastAsia" w:eastAsia="宋体"/>
        </w:rPr>
        <w:t>Reference</w:t>
      </w:r>
      <w:r>
        <w:rPr>
          <w:rFonts w:eastAsia="宋体"/>
        </w:rPr>
        <w:t>s</w:t>
      </w:r>
      <w:bookmarkEnd w:id="50"/>
    </w:p>
    <w:p>
      <w:pPr>
        <w:pStyle w:val="32"/>
        <w:spacing w:before="120" w:after="120"/>
      </w:pPr>
      <w:bookmarkStart w:id="51" w:name="_Ref54113891"/>
      <w:bookmarkStart w:id="52" w:name="_Ref17466"/>
      <w:bookmarkStart w:id="53" w:name="_Ref2989"/>
      <w:r>
        <w:rPr>
          <w:rFonts w:hint="eastAsia"/>
        </w:rPr>
        <w:t>R1-2007412, Summary for AI 8.11.2.2 Feasibility and benefits for mode 2 enhancements</w:t>
      </w:r>
      <w:bookmarkEnd w:id="51"/>
    </w:p>
    <w:p>
      <w:pPr>
        <w:pStyle w:val="32"/>
        <w:spacing w:before="120" w:after="120"/>
      </w:pPr>
      <w:bookmarkStart w:id="54" w:name="_Ref54114275"/>
      <w:bookmarkStart w:id="55" w:name="_Ref2707"/>
      <w:r>
        <w:rPr>
          <w:rFonts w:hint="eastAsia"/>
        </w:rPr>
        <w:t>RP-201385, WID revision: NR sidelink enhancement</w:t>
      </w:r>
      <w:bookmarkEnd w:id="52"/>
      <w:bookmarkEnd w:id="54"/>
      <w:bookmarkStart w:id="56" w:name="_Ref8297"/>
      <w:r>
        <w:rPr>
          <w:rFonts w:hint="eastAsia"/>
        </w:rPr>
        <w:t xml:space="preserve"> </w:t>
      </w:r>
      <w:bookmarkEnd w:id="53"/>
      <w:bookmarkEnd w:id="55"/>
      <w:bookmarkEnd w:id="56"/>
    </w:p>
    <w:p>
      <w:pPr>
        <w:pStyle w:val="32"/>
        <w:spacing w:before="120" w:after="120"/>
      </w:pPr>
      <w:bookmarkStart w:id="57" w:name="_Ref1354"/>
      <w:r>
        <w:t xml:space="preserve">TS </w:t>
      </w:r>
      <w:r>
        <w:rPr>
          <w:rFonts w:hint="eastAsia"/>
        </w:rPr>
        <w:t>38.331</w:t>
      </w:r>
      <w:bookmarkEnd w:id="57"/>
      <w:r>
        <w:t>, Radio Resource Control (RRC) protocol specification (Rel-16)</w:t>
      </w:r>
    </w:p>
    <w:p>
      <w:pPr>
        <w:pStyle w:val="32"/>
        <w:spacing w:before="120" w:after="120"/>
      </w:pPr>
      <w:r>
        <w:rPr>
          <w:rFonts w:hint="eastAsia"/>
        </w:rPr>
        <w:t>R1-2005961, Inter-UE coordination in mode-2, ZTE</w:t>
      </w:r>
    </w:p>
    <w:p>
      <w:pPr>
        <w:pStyle w:val="32"/>
        <w:spacing w:before="120" w:after="120"/>
      </w:pPr>
      <w:bookmarkStart w:id="58" w:name="_Ref2461"/>
      <w:r>
        <w:t>R2-2009028</w:t>
      </w:r>
      <w:r>
        <w:rPr>
          <w:rFonts w:hint="eastAsia"/>
        </w:rPr>
        <w:t>,</w:t>
      </w:r>
      <w:r>
        <w:t xml:space="preserve"> Discussion on sidelink inter-UE coordination, ZTE.</w:t>
      </w:r>
      <w:r>
        <w:rPr>
          <w:rFonts w:hint="eastAsia"/>
        </w:rPr>
        <w:t xml:space="preserve"> </w:t>
      </w:r>
      <w:bookmarkEnd w:id="58"/>
    </w:p>
    <w:p>
      <w:pPr>
        <w:pStyle w:val="2"/>
        <w:spacing w:before="120" w:after="120"/>
        <w:ind w:left="0"/>
        <w:rPr>
          <w:rFonts w:eastAsia="宋体"/>
        </w:rPr>
      </w:pPr>
      <w:r>
        <w:rPr>
          <w:rFonts w:hint="eastAsia" w:eastAsia="宋体"/>
        </w:rPr>
        <w:t>Appendix</w:t>
      </w:r>
    </w:p>
    <w:p>
      <w:pPr>
        <w:pStyle w:val="8"/>
        <w:keepNext/>
        <w:spacing w:before="120" w:after="120"/>
        <w:jc w:val="center"/>
      </w:pPr>
      <w:bookmarkStart w:id="59" w:name="_Ref54188299"/>
      <w:r>
        <w:t xml:space="preserve">Table </w:t>
      </w:r>
      <w:r>
        <w:fldChar w:fldCharType="begin"/>
      </w:r>
      <w:r>
        <w:instrText xml:space="preserve"> SEQ Table \* ARABIC </w:instrText>
      </w:r>
      <w:r>
        <w:fldChar w:fldCharType="separate"/>
      </w:r>
      <w:r>
        <w:t>1</w:t>
      </w:r>
      <w:r>
        <w:fldChar w:fldCharType="end"/>
      </w:r>
      <w:bookmarkEnd w:id="59"/>
      <w:r>
        <w:t xml:space="preserve"> Assumption for evaluation</w:t>
      </w:r>
    </w:p>
    <w:tbl>
      <w:tblPr>
        <w:tblStyle w:val="21"/>
        <w:tblW w:w="90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89"/>
        <w:gridCol w:w="5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89" w:type="dxa"/>
            <w:shd w:val="clear" w:color="auto" w:fill="BEBEBE" w:themeFill="background1" w:themeFillShade="BF"/>
          </w:tcPr>
          <w:p>
            <w:pPr>
              <w:pStyle w:val="11"/>
              <w:widowControl w:val="0"/>
              <w:spacing w:before="120" w:after="120"/>
              <w:rPr>
                <w:rFonts w:ascii="Times New Roman" w:hAnsi="Times New Roman" w:eastAsiaTheme="minorEastAsia"/>
                <w:b/>
              </w:rPr>
            </w:pPr>
            <w:r>
              <w:rPr>
                <w:rFonts w:hint="eastAsia" w:ascii="Times New Roman" w:hAnsi="Times New Roman" w:eastAsiaTheme="minorEastAsia"/>
                <w:b/>
              </w:rPr>
              <w:t>P</w:t>
            </w:r>
            <w:r>
              <w:rPr>
                <w:rFonts w:ascii="Times New Roman" w:hAnsi="Times New Roman" w:eastAsiaTheme="minorEastAsia"/>
                <w:b/>
              </w:rPr>
              <w:t>arameter</w:t>
            </w:r>
          </w:p>
        </w:tc>
        <w:tc>
          <w:tcPr>
            <w:tcW w:w="5530" w:type="dxa"/>
            <w:shd w:val="clear" w:color="auto" w:fill="BEBEBE" w:themeFill="background1" w:themeFillShade="BF"/>
          </w:tcPr>
          <w:p>
            <w:pPr>
              <w:pStyle w:val="11"/>
              <w:widowControl w:val="0"/>
              <w:spacing w:before="120" w:after="120"/>
              <w:rPr>
                <w:rFonts w:ascii="Times New Roman" w:hAnsi="Times New Roman" w:eastAsiaTheme="minorEastAsia"/>
                <w:b/>
              </w:rPr>
            </w:pPr>
            <w:r>
              <w:rPr>
                <w:rFonts w:ascii="Times New Roman" w:hAnsi="Times New Roman" w:eastAsiaTheme="minorEastAsia"/>
                <w:b/>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89" w:type="dxa"/>
            <w:shd w:val="clear" w:color="auto" w:fill="auto"/>
          </w:tcPr>
          <w:p>
            <w:pPr>
              <w:pStyle w:val="11"/>
              <w:widowControl w:val="0"/>
              <w:spacing w:before="120" w:after="120"/>
              <w:rPr>
                <w:rFonts w:ascii="Times New Roman" w:hAnsi="Times New Roman" w:eastAsiaTheme="minorEastAsia"/>
              </w:rPr>
            </w:pPr>
            <w:r>
              <w:rPr>
                <w:rFonts w:ascii="Times New Roman" w:hAnsi="Times New Roman" w:eastAsiaTheme="minorEastAsia"/>
              </w:rPr>
              <w:t>Deployment</w:t>
            </w:r>
          </w:p>
        </w:tc>
        <w:tc>
          <w:tcPr>
            <w:tcW w:w="5530" w:type="dxa"/>
            <w:shd w:val="clear" w:color="auto" w:fill="auto"/>
          </w:tcPr>
          <w:p>
            <w:pPr>
              <w:pStyle w:val="11"/>
              <w:widowControl w:val="0"/>
              <w:spacing w:before="120" w:after="120"/>
              <w:rPr>
                <w:rFonts w:ascii="Times New Roman" w:hAnsi="Times New Roman" w:eastAsiaTheme="minorEastAsia"/>
              </w:rPr>
            </w:pPr>
            <w:r>
              <w:rPr>
                <w:rFonts w:ascii="Times New Roman" w:hAnsi="Times New Roman" w:eastAsiaTheme="minorEastAsia"/>
              </w:rPr>
              <w:t>Freeway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89" w:type="dxa"/>
            <w:shd w:val="clear" w:color="auto" w:fill="auto"/>
          </w:tcPr>
          <w:p>
            <w:pPr>
              <w:pStyle w:val="11"/>
              <w:widowControl w:val="0"/>
              <w:spacing w:before="120" w:after="120"/>
              <w:rPr>
                <w:rFonts w:ascii="Times New Roman" w:hAnsi="Times New Roman" w:eastAsiaTheme="minorEastAsia"/>
              </w:rPr>
            </w:pPr>
            <w:r>
              <w:rPr>
                <w:rFonts w:ascii="Times New Roman" w:hAnsi="Times New Roman" w:eastAsiaTheme="minorEastAsia"/>
              </w:rPr>
              <w:t>UE drop</w:t>
            </w:r>
          </w:p>
        </w:tc>
        <w:tc>
          <w:tcPr>
            <w:tcW w:w="5530" w:type="dxa"/>
            <w:shd w:val="clear" w:color="auto" w:fill="auto"/>
          </w:tcPr>
          <w:p>
            <w:pPr>
              <w:widowControl w:val="0"/>
              <w:spacing w:before="120" w:after="120"/>
              <w:rPr>
                <w:sz w:val="20"/>
                <w:lang w:eastAsia="ko-KR"/>
              </w:rPr>
            </w:pPr>
            <w:r>
              <w:rPr>
                <w:rFonts w:hint="eastAsia"/>
                <w:sz w:val="20"/>
                <w:lang w:eastAsia="ko-KR"/>
              </w:rPr>
              <w:t xml:space="preserve">Option </w:t>
            </w:r>
            <w:r>
              <w:rPr>
                <w:sz w:val="20"/>
                <w:lang w:eastAsia="ko-KR"/>
              </w:rPr>
              <w:t>A</w:t>
            </w:r>
          </w:p>
          <w:p>
            <w:pPr>
              <w:pStyle w:val="42"/>
              <w:widowControl/>
              <w:spacing w:before="120" w:after="120"/>
              <w:ind w:left="410" w:leftChars="100" w:hanging="200" w:hangingChars="100"/>
              <w:rPr>
                <w:sz w:val="20"/>
                <w:lang w:eastAsia="ko-KR"/>
              </w:rPr>
            </w:pPr>
            <w:r>
              <w:rPr>
                <w:sz w:val="20"/>
                <w:lang w:eastAsia="ko-KR"/>
              </w:rPr>
              <w:t>-</w:t>
            </w:r>
            <w:r>
              <w:rPr>
                <w:sz w:val="20"/>
                <w:lang w:eastAsia="ko-KR"/>
              </w:rPr>
              <w:tab/>
            </w:r>
            <w:r>
              <w:rPr>
                <w:sz w:val="20"/>
                <w:lang w:eastAsia="ko-KR"/>
              </w:rPr>
              <w:t>Vehicle type distribution: 100% vehicle type 2.</w:t>
            </w:r>
          </w:p>
          <w:p>
            <w:pPr>
              <w:pStyle w:val="42"/>
              <w:widowControl/>
              <w:spacing w:before="120" w:after="120"/>
              <w:ind w:left="410" w:leftChars="100" w:hanging="200" w:hangingChars="100"/>
              <w:rPr>
                <w:sz w:val="20"/>
                <w:lang w:eastAsia="ko-KR"/>
              </w:rPr>
            </w:pPr>
            <w:r>
              <w:rPr>
                <w:sz w:val="20"/>
                <w:lang w:eastAsia="ko-KR"/>
              </w:rPr>
              <w:t>-</w:t>
            </w:r>
            <w:r>
              <w:rPr>
                <w:sz w:val="20"/>
                <w:lang w:eastAsia="ko-KR"/>
              </w:rPr>
              <w:tab/>
            </w:r>
            <w:r>
              <w:rPr>
                <w:sz w:val="20"/>
                <w:lang w:eastAsia="ko-KR"/>
              </w:rPr>
              <w:t>Clustered dropping is not used.</w:t>
            </w:r>
          </w:p>
          <w:p>
            <w:pPr>
              <w:pStyle w:val="42"/>
              <w:widowControl/>
              <w:spacing w:before="120" w:after="120"/>
              <w:ind w:left="410" w:leftChars="100" w:hanging="200" w:hangingChars="100"/>
              <w:rPr>
                <w:rFonts w:eastAsiaTheme="minorEastAsia"/>
                <w:sz w:val="20"/>
              </w:rPr>
            </w:pPr>
            <w:r>
              <w:rPr>
                <w:sz w:val="20"/>
                <w:lang w:eastAsia="ko-KR"/>
              </w:rPr>
              <w:t>-</w:t>
            </w:r>
            <w:r>
              <w:rPr>
                <w:sz w:val="20"/>
                <w:lang w:eastAsia="ko-KR"/>
              </w:rPr>
              <w:tab/>
            </w:r>
            <w:r>
              <w:rPr>
                <w:sz w:val="20"/>
                <w:lang w:eastAsia="ko-KR"/>
              </w:rPr>
              <w:t xml:space="preserve">Vehicle speed is </w:t>
            </w:r>
            <w:r>
              <w:rPr>
                <w:rFonts w:hint="eastAsia"/>
                <w:sz w:val="20"/>
              </w:rPr>
              <w:t>70</w:t>
            </w:r>
            <w:r>
              <w:rPr>
                <w:sz w:val="20"/>
                <w:lang w:eastAsia="ko-KR"/>
              </w:rPr>
              <w:t xml:space="preserve"> km/h in all the lanes for the highway scenario</w:t>
            </w:r>
            <w:r>
              <w:rPr>
                <w:sz w:val="20"/>
                <w:lang w:eastAsia="ko-KR"/>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89" w:type="dxa"/>
          </w:tcPr>
          <w:p>
            <w:pPr>
              <w:pStyle w:val="11"/>
              <w:widowControl w:val="0"/>
              <w:spacing w:before="120" w:after="120"/>
              <w:rPr>
                <w:rFonts w:ascii="Times New Roman" w:hAnsi="Times New Roman" w:eastAsiaTheme="minorEastAsia"/>
              </w:rPr>
            </w:pPr>
            <w:r>
              <w:rPr>
                <w:rFonts w:ascii="Times New Roman" w:hAnsi="Times New Roman" w:eastAsiaTheme="minorEastAsia"/>
              </w:rPr>
              <w:t>Carrier frequency</w:t>
            </w:r>
          </w:p>
        </w:tc>
        <w:tc>
          <w:tcPr>
            <w:tcW w:w="5530" w:type="dxa"/>
          </w:tcPr>
          <w:p>
            <w:pPr>
              <w:pStyle w:val="11"/>
              <w:widowControl w:val="0"/>
              <w:spacing w:before="120" w:after="120"/>
              <w:rPr>
                <w:rFonts w:ascii="Times New Roman" w:hAnsi="Times New Roman" w:eastAsiaTheme="minorEastAsia"/>
              </w:rPr>
            </w:pPr>
            <w:r>
              <w:rPr>
                <w:rFonts w:ascii="Times New Roman" w:hAnsi="Times New Roman" w:eastAsiaTheme="minorEastAsia"/>
              </w:rPr>
              <w:t>6GHz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89" w:type="dxa"/>
          </w:tcPr>
          <w:p>
            <w:pPr>
              <w:pStyle w:val="11"/>
              <w:widowControl w:val="0"/>
              <w:spacing w:before="120" w:after="120"/>
              <w:rPr>
                <w:rFonts w:ascii="Times New Roman" w:hAnsi="Times New Roman" w:eastAsiaTheme="minorEastAsia"/>
              </w:rPr>
            </w:pPr>
            <w:r>
              <w:rPr>
                <w:rFonts w:ascii="Times New Roman" w:hAnsi="Times New Roman" w:eastAsiaTheme="minorEastAsia"/>
              </w:rPr>
              <w:t xml:space="preserve">Bandwidth </w:t>
            </w:r>
          </w:p>
        </w:tc>
        <w:tc>
          <w:tcPr>
            <w:tcW w:w="5530" w:type="dxa"/>
          </w:tcPr>
          <w:p>
            <w:pPr>
              <w:pStyle w:val="11"/>
              <w:widowControl w:val="0"/>
              <w:spacing w:before="120" w:after="120"/>
              <w:rPr>
                <w:rFonts w:ascii="Times New Roman" w:hAnsi="Times New Roman" w:eastAsiaTheme="minorEastAsia"/>
              </w:rPr>
            </w:pPr>
            <w:r>
              <w:rPr>
                <w:rFonts w:ascii="Times New Roman" w:hAnsi="Times New Roman" w:eastAsiaTheme="minorEastAsia"/>
              </w:rPr>
              <w:t>20MHz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89" w:type="dxa"/>
          </w:tcPr>
          <w:p>
            <w:pPr>
              <w:pStyle w:val="11"/>
              <w:widowControl w:val="0"/>
              <w:spacing w:before="120" w:after="120"/>
              <w:rPr>
                <w:rFonts w:ascii="Times New Roman" w:hAnsi="Times New Roman" w:eastAsiaTheme="minorEastAsia"/>
              </w:rPr>
            </w:pPr>
            <w:r>
              <w:rPr>
                <w:rFonts w:ascii="Times New Roman" w:hAnsi="Times New Roman" w:eastAsiaTheme="minorEastAsia"/>
              </w:rPr>
              <w:t>Subcarrier spacing</w:t>
            </w:r>
          </w:p>
        </w:tc>
        <w:tc>
          <w:tcPr>
            <w:tcW w:w="5530" w:type="dxa"/>
          </w:tcPr>
          <w:p>
            <w:pPr>
              <w:pStyle w:val="11"/>
              <w:widowControl w:val="0"/>
              <w:spacing w:before="120" w:after="120"/>
              <w:rPr>
                <w:rFonts w:ascii="Times New Roman" w:hAnsi="Times New Roman" w:eastAsiaTheme="minorEastAsia"/>
              </w:rPr>
            </w:pPr>
            <w:r>
              <w:rPr>
                <w:rFonts w:ascii="Times New Roman" w:hAnsi="Times New Roman"/>
              </w:rPr>
              <w:t>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89" w:type="dxa"/>
          </w:tcPr>
          <w:p>
            <w:pPr>
              <w:pStyle w:val="11"/>
              <w:widowControl w:val="0"/>
              <w:spacing w:before="120" w:after="120"/>
              <w:rPr>
                <w:rFonts w:ascii="Times New Roman" w:hAnsi="Times New Roman" w:eastAsiaTheme="minorEastAsia"/>
              </w:rPr>
            </w:pPr>
            <w:r>
              <w:rPr>
                <w:rFonts w:hint="eastAsia" w:ascii="Times New Roman" w:hAnsi="Times New Roman" w:eastAsiaTheme="minorEastAsia"/>
              </w:rPr>
              <w:t>P</w:t>
            </w:r>
            <w:r>
              <w:rPr>
                <w:rFonts w:ascii="Times New Roman" w:hAnsi="Times New Roman" w:eastAsiaTheme="minorEastAsia"/>
              </w:rPr>
              <w:t>eriod</w:t>
            </w:r>
            <w:r>
              <w:rPr>
                <w:rFonts w:hint="eastAsia" w:ascii="Times New Roman" w:hAnsi="Times New Roman" w:eastAsiaTheme="minorEastAsia"/>
              </w:rPr>
              <w:t>ic</w:t>
            </w:r>
            <w:r>
              <w:rPr>
                <w:rFonts w:ascii="Times New Roman" w:hAnsi="Times New Roman" w:eastAsiaTheme="minorEastAsia"/>
              </w:rPr>
              <w:t xml:space="preserve"> Traffic model</w:t>
            </w:r>
          </w:p>
        </w:tc>
        <w:tc>
          <w:tcPr>
            <w:tcW w:w="5530" w:type="dxa"/>
          </w:tcPr>
          <w:p>
            <w:pPr>
              <w:pStyle w:val="42"/>
              <w:widowControl w:val="0"/>
              <w:spacing w:before="120" w:after="120"/>
              <w:ind w:left="0" w:firstLine="0"/>
              <w:rPr>
                <w:lang w:eastAsia="ko-KR"/>
              </w:rPr>
            </w:pPr>
            <w:r>
              <w:rPr>
                <w:lang w:eastAsia="ko-KR"/>
              </w:rPr>
              <w:t>-</w:t>
            </w:r>
            <w:r>
              <w:rPr>
                <w:lang w:eastAsia="ko-KR"/>
              </w:rPr>
              <w:tab/>
            </w:r>
            <w:r>
              <w:rPr>
                <w:rFonts w:hint="eastAsia"/>
                <w:lang w:eastAsia="ko-KR"/>
              </w:rPr>
              <w:t>Model 2 (medium traffic intensity)</w:t>
            </w:r>
          </w:p>
          <w:p>
            <w:pPr>
              <w:pStyle w:val="43"/>
              <w:widowControl/>
              <w:spacing w:before="120" w:after="120"/>
              <w:ind w:left="0" w:firstLine="420" w:firstLineChars="200"/>
              <w:rPr>
                <w:lang w:eastAsia="ko-KR"/>
              </w:rPr>
            </w:pPr>
            <w:r>
              <w:rPr>
                <w:lang w:eastAsia="ko-KR"/>
              </w:rPr>
              <w:t>-</w:t>
            </w:r>
            <w:r>
              <w:rPr>
                <w:lang w:eastAsia="ko-KR"/>
              </w:rPr>
              <w:tab/>
            </w:r>
            <w:r>
              <w:rPr>
                <w:lang w:eastAsia="ko-KR"/>
              </w:rPr>
              <w:t xml:space="preserve">Inter-packet arrival time: </w:t>
            </w:r>
            <w:r>
              <w:rPr>
                <w:rFonts w:hint="eastAsia"/>
              </w:rPr>
              <w:t>5</w:t>
            </w:r>
            <w:r>
              <w:rPr>
                <w:lang w:eastAsia="ko-KR"/>
              </w:rPr>
              <w:t>0 ms</w:t>
            </w:r>
          </w:p>
          <w:p>
            <w:pPr>
              <w:pStyle w:val="43"/>
              <w:widowControl/>
              <w:spacing w:before="120" w:after="120"/>
              <w:ind w:left="840" w:leftChars="200" w:hanging="420" w:hangingChars="200"/>
              <w:rPr>
                <w:lang w:eastAsia="ko-KR"/>
              </w:rPr>
            </w:pPr>
            <w:r>
              <w:rPr>
                <w:lang w:eastAsia="ko-KR"/>
              </w:rPr>
              <w:t>-</w:t>
            </w:r>
            <w:r>
              <w:rPr>
                <w:lang w:eastAsia="ko-KR"/>
              </w:rPr>
              <w:tab/>
            </w:r>
            <w:r>
              <w:rPr>
                <w:lang w:eastAsia="ko-KR"/>
              </w:rPr>
              <w:t>Packet size: 1200 bytes with probability of 0.2 and 800 bytes with probability of 0.8</w:t>
            </w:r>
          </w:p>
          <w:p>
            <w:pPr>
              <w:pStyle w:val="43"/>
              <w:widowControl/>
              <w:spacing w:before="120" w:after="120"/>
              <w:ind w:left="420" w:leftChars="200" w:firstLine="0"/>
              <w:rPr>
                <w:lang w:eastAsia="ko-KR"/>
              </w:rPr>
            </w:pPr>
            <w:r>
              <w:rPr>
                <w:lang w:eastAsia="ko-KR"/>
              </w:rPr>
              <w:t>-</w:t>
            </w:r>
            <w:r>
              <w:rPr>
                <w:lang w:eastAsia="ko-KR"/>
              </w:rPr>
              <w:tab/>
            </w:r>
            <w:r>
              <w:rPr>
                <w:lang w:eastAsia="ko-KR"/>
              </w:rPr>
              <w:t xml:space="preserve">Latency requirement: </w:t>
            </w:r>
            <w:r>
              <w:rPr>
                <w:rFonts w:hint="eastAsia"/>
              </w:rPr>
              <w:t>50</w:t>
            </w:r>
            <w:r>
              <w:rPr>
                <w:lang w:eastAsia="ko-KR"/>
              </w:rPr>
              <w:t xml:space="preserve"> ms</w:t>
            </w:r>
          </w:p>
          <w:p>
            <w:pPr>
              <w:pStyle w:val="43"/>
              <w:widowControl/>
              <w:spacing w:before="120" w:after="120"/>
              <w:ind w:left="0" w:firstLine="420" w:firstLineChars="200"/>
              <w:rPr>
                <w:sz w:val="20"/>
              </w:rPr>
            </w:pPr>
            <w:r>
              <w:rPr>
                <w:lang w:eastAsia="ko-KR"/>
              </w:rPr>
              <w:t>-</w:t>
            </w:r>
            <w:r>
              <w:rPr>
                <w:lang w:eastAsia="ko-KR"/>
              </w:rPr>
              <w:tab/>
            </w:r>
            <w:r>
              <w:rPr>
                <w:rFonts w:hint="eastAsia"/>
                <w:szCs w:val="22"/>
                <w:lang w:eastAsia="ko-KR"/>
              </w:rPr>
              <w:t>[50]% vehicles generate packets.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89" w:type="dxa"/>
          </w:tcPr>
          <w:p>
            <w:pPr>
              <w:pStyle w:val="11"/>
              <w:widowControl w:val="0"/>
              <w:spacing w:before="120" w:after="120"/>
              <w:rPr>
                <w:rFonts w:ascii="Times New Roman" w:hAnsi="Times New Roman" w:eastAsiaTheme="minorEastAsia"/>
              </w:rPr>
            </w:pPr>
            <w:r>
              <w:rPr>
                <w:rFonts w:hint="eastAsia" w:ascii="Times New Roman" w:hAnsi="Times New Roman" w:eastAsiaTheme="minorEastAsia"/>
              </w:rPr>
              <w:t>Cast Type</w:t>
            </w:r>
          </w:p>
        </w:tc>
        <w:tc>
          <w:tcPr>
            <w:tcW w:w="5530" w:type="dxa"/>
          </w:tcPr>
          <w:p>
            <w:pPr>
              <w:pStyle w:val="11"/>
              <w:widowControl w:val="0"/>
              <w:spacing w:before="120" w:after="120"/>
              <w:rPr>
                <w:rFonts w:ascii="Times New Roman" w:hAnsi="Times New Roman" w:eastAsiaTheme="minorEastAsia"/>
              </w:rPr>
            </w:pPr>
            <w:r>
              <w:rPr>
                <w:rFonts w:hint="eastAsia" w:ascii="Times New Roman" w:hAnsi="Times New Roman" w:eastAsiaTheme="minorEastAsia"/>
              </w:rPr>
              <w:t>Unicast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89" w:type="dxa"/>
          </w:tcPr>
          <w:p>
            <w:pPr>
              <w:pStyle w:val="11"/>
              <w:widowControl w:val="0"/>
              <w:spacing w:before="120" w:after="120"/>
              <w:rPr>
                <w:rFonts w:ascii="Times New Roman" w:hAnsi="Times New Roman" w:eastAsiaTheme="minorEastAsia"/>
              </w:rPr>
            </w:pPr>
            <w:r>
              <w:rPr>
                <w:rFonts w:ascii="Times New Roman" w:hAnsi="Times New Roman" w:eastAsiaTheme="minorEastAsia"/>
              </w:rPr>
              <w:t>Channel model</w:t>
            </w:r>
          </w:p>
        </w:tc>
        <w:tc>
          <w:tcPr>
            <w:tcW w:w="5530" w:type="dxa"/>
          </w:tcPr>
          <w:p>
            <w:pPr>
              <w:pStyle w:val="11"/>
              <w:widowControl w:val="0"/>
              <w:spacing w:before="120" w:after="120"/>
              <w:rPr>
                <w:rFonts w:ascii="Times New Roman" w:hAnsi="Times New Roman" w:eastAsiaTheme="minorEastAsia"/>
              </w:rPr>
            </w:pPr>
            <w:r>
              <w:rPr>
                <w:rFonts w:ascii="Times New Roman" w:hAnsi="Times New Roman" w:eastAsiaTheme="minorEastAsia"/>
              </w:rPr>
              <w:t>As defined in 37.885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89" w:type="dxa"/>
          </w:tcPr>
          <w:p>
            <w:pPr>
              <w:pStyle w:val="11"/>
              <w:widowControl w:val="0"/>
              <w:spacing w:before="120" w:after="120"/>
              <w:rPr>
                <w:rFonts w:ascii="Times New Roman" w:hAnsi="Times New Roman" w:eastAsiaTheme="minorEastAsia"/>
              </w:rPr>
            </w:pPr>
            <w:r>
              <w:rPr>
                <w:rFonts w:ascii="Times New Roman" w:hAnsi="Times New Roman"/>
              </w:rPr>
              <w:t>Receiver algorithm</w:t>
            </w:r>
          </w:p>
        </w:tc>
        <w:tc>
          <w:tcPr>
            <w:tcW w:w="5530" w:type="dxa"/>
          </w:tcPr>
          <w:p>
            <w:pPr>
              <w:pStyle w:val="11"/>
              <w:widowControl w:val="0"/>
              <w:spacing w:before="120" w:after="120"/>
              <w:rPr>
                <w:rFonts w:ascii="Times New Roman" w:hAnsi="Times New Roman" w:eastAsiaTheme="minorEastAsia"/>
              </w:rPr>
            </w:pPr>
            <w:r>
              <w:rPr>
                <w:rFonts w:ascii="Times New Roman" w:hAnsi="Times New Roman"/>
              </w:rPr>
              <w:t>MMSE-IRC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89" w:type="dxa"/>
          </w:tcPr>
          <w:p>
            <w:pPr>
              <w:pStyle w:val="11"/>
              <w:widowControl w:val="0"/>
              <w:spacing w:before="120" w:after="120"/>
              <w:rPr>
                <w:rFonts w:ascii="Times New Roman" w:hAnsi="Times New Roman" w:eastAsiaTheme="minorEastAsia"/>
              </w:rPr>
            </w:pPr>
            <w:r>
              <w:rPr>
                <w:rFonts w:ascii="Times New Roman" w:hAnsi="Times New Roman"/>
              </w:rPr>
              <w:t>Number of Tx/Rx antenna elements for vehicle UE</w:t>
            </w:r>
          </w:p>
        </w:tc>
        <w:tc>
          <w:tcPr>
            <w:tcW w:w="5530" w:type="dxa"/>
          </w:tcPr>
          <w:p>
            <w:pPr>
              <w:pStyle w:val="44"/>
              <w:widowControl w:val="0"/>
              <w:spacing w:before="120" w:after="120"/>
              <w:rPr>
                <w:rFonts w:ascii="Times New Roman" w:hAnsi="Times New Roman" w:eastAsiaTheme="minorEastAsia"/>
                <w:sz w:val="20"/>
              </w:rPr>
            </w:pPr>
            <w:r>
              <w:rPr>
                <w:rFonts w:ascii="Times New Roman" w:hAnsi="Times New Roman"/>
                <w:sz w:val="20"/>
              </w:rPr>
              <w:t>2Tx/4Rx</w:t>
            </w:r>
            <w:r>
              <w:rPr>
                <w:rFonts w:ascii="Times New Roman" w:hAnsi="Times New Roman"/>
                <w:sz w:val="20"/>
                <w:lang w:eastAsia="ko-KR"/>
              </w:rPr>
              <w:t xml:space="preserve"> for 6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89" w:type="dxa"/>
          </w:tcPr>
          <w:p>
            <w:pPr>
              <w:pStyle w:val="11"/>
              <w:widowControl w:val="0"/>
              <w:spacing w:before="120" w:after="120"/>
              <w:rPr>
                <w:rFonts w:ascii="Times New Roman" w:hAnsi="Times New Roman"/>
              </w:rPr>
            </w:pPr>
            <w:r>
              <w:rPr>
                <w:rFonts w:ascii="Times New Roman" w:hAnsi="Times New Roman"/>
              </w:rPr>
              <w:t>Antenna model for vehicle UE</w:t>
            </w:r>
          </w:p>
        </w:tc>
        <w:tc>
          <w:tcPr>
            <w:tcW w:w="5530" w:type="dxa"/>
          </w:tcPr>
          <w:p>
            <w:pPr>
              <w:pStyle w:val="44"/>
              <w:widowControl w:val="0"/>
              <w:spacing w:before="120" w:after="120"/>
              <w:rPr>
                <w:rFonts w:ascii="Times New Roman" w:hAnsi="Times New Roman"/>
                <w:sz w:val="20"/>
              </w:rPr>
            </w:pPr>
            <w:r>
              <w:rPr>
                <w:rFonts w:ascii="Times New Roman" w:hAnsi="Times New Roman"/>
                <w:sz w:val="20"/>
              </w:rPr>
              <w:t xml:space="preserve">Option </w:t>
            </w:r>
            <w:r>
              <w:rPr>
                <w:rFonts w:ascii="Times New Roman" w:hAnsi="Times New Roman"/>
                <w:sz w:val="20"/>
                <w:lang w:eastAsia="ko-KR"/>
              </w:rPr>
              <w:t>1</w:t>
            </w:r>
          </w:p>
        </w:tc>
      </w:tr>
    </w:tbl>
    <w:p>
      <w:pPr>
        <w:pStyle w:val="32"/>
        <w:numPr>
          <w:ilvl w:val="255"/>
          <w:numId w:val="0"/>
        </w:numPr>
        <w:spacing w:before="120" w:after="120"/>
      </w:pPr>
    </w:p>
    <w:sectPr>
      <w:footerReference r:id="rId3" w:type="default"/>
      <w:pgSz w:w="12240" w:h="15840"/>
      <w:pgMar w:top="1440" w:right="1200" w:bottom="1440" w:left="13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roma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default"/>
    <w:sig w:usb0="E00002FF" w:usb1="4000ACFF" w:usb2="00000001" w:usb3="00000000" w:csb0="2000019F" w:csb1="00000000"/>
  </w:font>
  <w:font w:name="Gulim">
    <w:panose1 w:val="020B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4"/>
                            <w:spacing w:before="120" w:after="120"/>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o6nIZAgAAIQ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ArqOpyGQIAACEEAAAOAAAA&#10;AAAAAAEAIAAAAB8BAABkcnMvZTJvRG9jLnhtbFBLBQYAAAAABgAGAFkBAACqBQAAAAA=&#10;">
              <v:fill on="f" focussize="0,0"/>
              <v:stroke on="f" weight="0.5pt"/>
              <v:imagedata o:title=""/>
              <o:lock v:ext="edit" aspectratio="f"/>
              <v:textbox inset="0mm,0mm,0mm,0mm" style="mso-fit-shape-to-text:t;">
                <w:txbxContent>
                  <w:p>
                    <w:pPr>
                      <w:pStyle w:val="14"/>
                      <w:spacing w:before="120" w:after="120"/>
                    </w:pPr>
                    <w:r>
                      <w:fldChar w:fldCharType="begin"/>
                    </w:r>
                    <w:r>
                      <w:instrText xml:space="preserve"> PAGE  \* MERGEFORMAT </w:instrText>
                    </w:r>
                    <w:r>
                      <w:fldChar w:fldCharType="separate"/>
                    </w:r>
                    <w:r>
                      <w:t>9</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4666EE"/>
    <w:multiLevelType w:val="singleLevel"/>
    <w:tmpl w:val="A14666EE"/>
    <w:lvl w:ilvl="0" w:tentative="0">
      <w:start w:val="1"/>
      <w:numFmt w:val="lowerRoman"/>
      <w:pStyle w:val="30"/>
      <w:lvlText w:val="%1"/>
      <w:lvlJc w:val="left"/>
      <w:pPr>
        <w:tabs>
          <w:tab w:val="left" w:pos="807"/>
        </w:tabs>
        <w:ind w:left="420" w:firstLine="0"/>
      </w:pPr>
      <w:rPr>
        <w:rFonts w:hint="default" w:ascii="Times New Roman" w:hAnsi="Times New Roman" w:eastAsia="宋体" w:cs="Times New Roman"/>
        <w:i/>
        <w:iCs/>
      </w:rPr>
    </w:lvl>
  </w:abstractNum>
  <w:abstractNum w:abstractNumId="1">
    <w:nsid w:val="AB34B193"/>
    <w:multiLevelType w:val="singleLevel"/>
    <w:tmpl w:val="AB34B193"/>
    <w:lvl w:ilvl="0" w:tentative="0">
      <w:start w:val="1"/>
      <w:numFmt w:val="decimal"/>
      <w:pStyle w:val="26"/>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2">
    <w:nsid w:val="BD0CA652"/>
    <w:multiLevelType w:val="multilevel"/>
    <w:tmpl w:val="BD0CA652"/>
    <w:lvl w:ilvl="0" w:tentative="0">
      <w:start w:val="1"/>
      <w:numFmt w:val="decimal"/>
      <w:pStyle w:val="27"/>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3">
    <w:nsid w:val="0B1ADE09"/>
    <w:multiLevelType w:val="singleLevel"/>
    <w:tmpl w:val="0B1ADE09"/>
    <w:lvl w:ilvl="0" w:tentative="0">
      <w:start w:val="1"/>
      <w:numFmt w:val="bullet"/>
      <w:lvlText w:val=""/>
      <w:lvlJc w:val="left"/>
      <w:pPr>
        <w:ind w:left="420" w:hanging="420"/>
      </w:pPr>
      <w:rPr>
        <w:rFonts w:hint="default" w:ascii="Wingdings" w:hAnsi="Wingdings"/>
      </w:rPr>
    </w:lvl>
  </w:abstractNum>
  <w:abstractNum w:abstractNumId="4">
    <w:nsid w:val="0BDD5F2B"/>
    <w:multiLevelType w:val="multilevel"/>
    <w:tmpl w:val="0BDD5F2B"/>
    <w:lvl w:ilvl="0" w:tentative="0">
      <w:start w:val="1"/>
      <w:numFmt w:val="decimal"/>
      <w:pStyle w:val="2"/>
      <w:suff w:val="nothing"/>
      <w:lvlText w:val="%1  "/>
      <w:lvlJc w:val="left"/>
      <w:pPr>
        <w:ind w:left="4962"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5">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6">
    <w:nsid w:val="43FCA2C8"/>
    <w:multiLevelType w:val="singleLevel"/>
    <w:tmpl w:val="43FCA2C8"/>
    <w:lvl w:ilvl="0" w:tentative="0">
      <w:start w:val="1"/>
      <w:numFmt w:val="lowerRoman"/>
      <w:pStyle w:val="31"/>
      <w:lvlText w:val="%1"/>
      <w:lvlJc w:val="left"/>
      <w:pPr>
        <w:tabs>
          <w:tab w:val="left" w:pos="807"/>
        </w:tabs>
        <w:ind w:left="420" w:firstLine="0"/>
      </w:pPr>
      <w:rPr>
        <w:rFonts w:hint="default" w:ascii="Times New Roman" w:hAnsi="Times New Roman" w:eastAsia="宋体" w:cs="Times New Roman"/>
        <w:i/>
        <w:iCs/>
      </w:rPr>
    </w:lvl>
  </w:abstractNum>
  <w:abstractNum w:abstractNumId="7">
    <w:nsid w:val="536BB7CF"/>
    <w:multiLevelType w:val="singleLevel"/>
    <w:tmpl w:val="536BB7CF"/>
    <w:lvl w:ilvl="0" w:tentative="0">
      <w:start w:val="1"/>
      <w:numFmt w:val="bullet"/>
      <w:lvlText w:val="•"/>
      <w:lvlJc w:val="left"/>
      <w:pPr>
        <w:tabs>
          <w:tab w:val="left" w:pos="420"/>
        </w:tabs>
        <w:ind w:left="840" w:hanging="420"/>
      </w:pPr>
      <w:rPr>
        <w:rFonts w:hint="default" w:ascii="Arial" w:hAnsi="Arial" w:cs="Arial"/>
      </w:rPr>
    </w:lvl>
  </w:abstractNum>
  <w:abstractNum w:abstractNumId="8">
    <w:nsid w:val="66F471A3"/>
    <w:multiLevelType w:val="multilevel"/>
    <w:tmpl w:val="66F471A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DC436CD"/>
    <w:multiLevelType w:val="singleLevel"/>
    <w:tmpl w:val="7DC436CD"/>
    <w:lvl w:ilvl="0" w:tentative="0">
      <w:start w:val="1"/>
      <w:numFmt w:val="bullet"/>
      <w:pStyle w:val="28"/>
      <w:lvlText w:val="•"/>
      <w:lvlJc w:val="left"/>
      <w:pPr>
        <w:tabs>
          <w:tab w:val="left" w:pos="420"/>
        </w:tabs>
        <w:ind w:left="420" w:hanging="378"/>
      </w:pPr>
      <w:rPr>
        <w:rFonts w:hint="default" w:ascii="Arial" w:hAnsi="Arial" w:cs="Arial"/>
      </w:rPr>
    </w:lvl>
  </w:abstractNum>
  <w:abstractNum w:abstractNumId="10">
    <w:nsid w:val="7EFF5F28"/>
    <w:multiLevelType w:val="multilevel"/>
    <w:tmpl w:val="7EFF5F28"/>
    <w:lvl w:ilvl="0" w:tentative="0">
      <w:start w:val="1"/>
      <w:numFmt w:val="bullet"/>
      <w:lvlText w:val=""/>
      <w:lvlJc w:val="left"/>
      <w:pPr>
        <w:ind w:left="800" w:hanging="400"/>
      </w:pPr>
      <w:rPr>
        <w:rFonts w:hint="default" w:ascii="Wingdings" w:hAnsi="Wingdings"/>
      </w:rPr>
    </w:lvl>
    <w:lvl w:ilvl="1" w:tentative="0">
      <w:start w:val="1"/>
      <w:numFmt w:val="bullet"/>
      <w:lvlText w:val="−"/>
      <w:lvlJc w:val="left"/>
      <w:pPr>
        <w:ind w:left="1200" w:hanging="400"/>
      </w:pPr>
      <w:rPr>
        <w:rFonts w:hint="default" w:ascii="Calibri" w:hAnsi="Calibri" w:cs="Times New Roman"/>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Calibri" w:hAnsi="Calibri" w:cs="Times New Roman"/>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num w:numId="1">
    <w:abstractNumId w:val="4"/>
  </w:num>
  <w:num w:numId="2">
    <w:abstractNumId w:val="1"/>
  </w:num>
  <w:num w:numId="3">
    <w:abstractNumId w:val="2"/>
  </w:num>
  <w:num w:numId="4">
    <w:abstractNumId w:val="9"/>
  </w:num>
  <w:num w:numId="5">
    <w:abstractNumId w:val="0"/>
  </w:num>
  <w:num w:numId="6">
    <w:abstractNumId w:val="6"/>
  </w:num>
  <w:num w:numId="7">
    <w:abstractNumId w:val="5"/>
  </w:num>
  <w:num w:numId="8">
    <w:abstractNumId w:val="8"/>
  </w:num>
  <w:num w:numId="9">
    <w:abstractNumId w:val="7"/>
  </w:num>
  <w:num w:numId="10">
    <w:abstractNumId w:val="1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6B"/>
    <w:rsid w:val="000155F1"/>
    <w:rsid w:val="00015D0F"/>
    <w:rsid w:val="00017301"/>
    <w:rsid w:val="0003573A"/>
    <w:rsid w:val="00046D9E"/>
    <w:rsid w:val="00090DBD"/>
    <w:rsid w:val="000D41BE"/>
    <w:rsid w:val="000F21F0"/>
    <w:rsid w:val="000F2C2A"/>
    <w:rsid w:val="000F5091"/>
    <w:rsid w:val="00112F97"/>
    <w:rsid w:val="0011525A"/>
    <w:rsid w:val="001520BE"/>
    <w:rsid w:val="0017263E"/>
    <w:rsid w:val="00172A27"/>
    <w:rsid w:val="00187238"/>
    <w:rsid w:val="00193883"/>
    <w:rsid w:val="001A7FEA"/>
    <w:rsid w:val="001B3A30"/>
    <w:rsid w:val="001C4232"/>
    <w:rsid w:val="002005DE"/>
    <w:rsid w:val="002205A5"/>
    <w:rsid w:val="002272B4"/>
    <w:rsid w:val="00234C3A"/>
    <w:rsid w:val="002356BF"/>
    <w:rsid w:val="00242450"/>
    <w:rsid w:val="00245511"/>
    <w:rsid w:val="002830C7"/>
    <w:rsid w:val="0029176B"/>
    <w:rsid w:val="002C1707"/>
    <w:rsid w:val="002C6BDC"/>
    <w:rsid w:val="002D5535"/>
    <w:rsid w:val="002E46BC"/>
    <w:rsid w:val="002F0ABA"/>
    <w:rsid w:val="002F11F6"/>
    <w:rsid w:val="002F22F6"/>
    <w:rsid w:val="0030245C"/>
    <w:rsid w:val="00305ECF"/>
    <w:rsid w:val="00307A86"/>
    <w:rsid w:val="00310086"/>
    <w:rsid w:val="00315107"/>
    <w:rsid w:val="00324DEA"/>
    <w:rsid w:val="00327E57"/>
    <w:rsid w:val="00374F7F"/>
    <w:rsid w:val="00385769"/>
    <w:rsid w:val="00391F64"/>
    <w:rsid w:val="00394A18"/>
    <w:rsid w:val="003A35FC"/>
    <w:rsid w:val="003B230F"/>
    <w:rsid w:val="003B2E06"/>
    <w:rsid w:val="003F7E45"/>
    <w:rsid w:val="0041027D"/>
    <w:rsid w:val="004126DD"/>
    <w:rsid w:val="00432EE8"/>
    <w:rsid w:val="004354D1"/>
    <w:rsid w:val="004415A1"/>
    <w:rsid w:val="00451F5D"/>
    <w:rsid w:val="00456897"/>
    <w:rsid w:val="00473CC1"/>
    <w:rsid w:val="004849BB"/>
    <w:rsid w:val="00497DF5"/>
    <w:rsid w:val="004B2597"/>
    <w:rsid w:val="004C6AE9"/>
    <w:rsid w:val="004D1A0A"/>
    <w:rsid w:val="004F02E4"/>
    <w:rsid w:val="005324C3"/>
    <w:rsid w:val="00532913"/>
    <w:rsid w:val="005361EA"/>
    <w:rsid w:val="00541EE4"/>
    <w:rsid w:val="0054235C"/>
    <w:rsid w:val="005671C7"/>
    <w:rsid w:val="005843AF"/>
    <w:rsid w:val="005A1E69"/>
    <w:rsid w:val="005B065E"/>
    <w:rsid w:val="005B2FD6"/>
    <w:rsid w:val="005C0E01"/>
    <w:rsid w:val="005D270E"/>
    <w:rsid w:val="005D7D61"/>
    <w:rsid w:val="005E354D"/>
    <w:rsid w:val="005E635C"/>
    <w:rsid w:val="005F3440"/>
    <w:rsid w:val="0060412F"/>
    <w:rsid w:val="006108D5"/>
    <w:rsid w:val="00616703"/>
    <w:rsid w:val="00625AEB"/>
    <w:rsid w:val="00633954"/>
    <w:rsid w:val="00650B9F"/>
    <w:rsid w:val="00651915"/>
    <w:rsid w:val="00656167"/>
    <w:rsid w:val="00662B2E"/>
    <w:rsid w:val="0066311F"/>
    <w:rsid w:val="00663B69"/>
    <w:rsid w:val="00671C8C"/>
    <w:rsid w:val="006801A5"/>
    <w:rsid w:val="00686886"/>
    <w:rsid w:val="006969EA"/>
    <w:rsid w:val="006A7FC2"/>
    <w:rsid w:val="006B2975"/>
    <w:rsid w:val="006B31CE"/>
    <w:rsid w:val="006E5688"/>
    <w:rsid w:val="006F4352"/>
    <w:rsid w:val="00704488"/>
    <w:rsid w:val="00720554"/>
    <w:rsid w:val="00733934"/>
    <w:rsid w:val="0074208D"/>
    <w:rsid w:val="00791D40"/>
    <w:rsid w:val="007A4B68"/>
    <w:rsid w:val="007C53D9"/>
    <w:rsid w:val="00805F09"/>
    <w:rsid w:val="00817C79"/>
    <w:rsid w:val="00836E65"/>
    <w:rsid w:val="00846E56"/>
    <w:rsid w:val="00851E85"/>
    <w:rsid w:val="00852EF3"/>
    <w:rsid w:val="008732CF"/>
    <w:rsid w:val="0088018A"/>
    <w:rsid w:val="00880EEC"/>
    <w:rsid w:val="00885E6C"/>
    <w:rsid w:val="00893526"/>
    <w:rsid w:val="008A28F1"/>
    <w:rsid w:val="008A3AF4"/>
    <w:rsid w:val="008A46F1"/>
    <w:rsid w:val="008A7C0E"/>
    <w:rsid w:val="008B1A1B"/>
    <w:rsid w:val="008B6667"/>
    <w:rsid w:val="008C76D7"/>
    <w:rsid w:val="008E4ABD"/>
    <w:rsid w:val="0090150E"/>
    <w:rsid w:val="00902FE8"/>
    <w:rsid w:val="0092562B"/>
    <w:rsid w:val="009312A8"/>
    <w:rsid w:val="009341BB"/>
    <w:rsid w:val="009533C6"/>
    <w:rsid w:val="0096044C"/>
    <w:rsid w:val="00974C70"/>
    <w:rsid w:val="009C532D"/>
    <w:rsid w:val="009D763D"/>
    <w:rsid w:val="009F1669"/>
    <w:rsid w:val="00A237A4"/>
    <w:rsid w:val="00A24E79"/>
    <w:rsid w:val="00A4411A"/>
    <w:rsid w:val="00A56FE4"/>
    <w:rsid w:val="00A86653"/>
    <w:rsid w:val="00A93E65"/>
    <w:rsid w:val="00AA0CE2"/>
    <w:rsid w:val="00AA72E8"/>
    <w:rsid w:val="00AB0E22"/>
    <w:rsid w:val="00AF54AF"/>
    <w:rsid w:val="00B01734"/>
    <w:rsid w:val="00B043A4"/>
    <w:rsid w:val="00B070CF"/>
    <w:rsid w:val="00B86CBB"/>
    <w:rsid w:val="00B96DEF"/>
    <w:rsid w:val="00BB6EA1"/>
    <w:rsid w:val="00BC6E5D"/>
    <w:rsid w:val="00BE4A33"/>
    <w:rsid w:val="00BF7898"/>
    <w:rsid w:val="00C006CC"/>
    <w:rsid w:val="00C1354C"/>
    <w:rsid w:val="00C1595A"/>
    <w:rsid w:val="00C3379B"/>
    <w:rsid w:val="00C3667F"/>
    <w:rsid w:val="00C43848"/>
    <w:rsid w:val="00C4386A"/>
    <w:rsid w:val="00C46392"/>
    <w:rsid w:val="00C50969"/>
    <w:rsid w:val="00C65519"/>
    <w:rsid w:val="00C73849"/>
    <w:rsid w:val="00C9714E"/>
    <w:rsid w:val="00CD6AF7"/>
    <w:rsid w:val="00CD721E"/>
    <w:rsid w:val="00CD7EC7"/>
    <w:rsid w:val="00D20DCD"/>
    <w:rsid w:val="00D22C1C"/>
    <w:rsid w:val="00D44668"/>
    <w:rsid w:val="00D45C34"/>
    <w:rsid w:val="00D462A4"/>
    <w:rsid w:val="00D5129A"/>
    <w:rsid w:val="00D957BD"/>
    <w:rsid w:val="00D96542"/>
    <w:rsid w:val="00DA1172"/>
    <w:rsid w:val="00DB0A58"/>
    <w:rsid w:val="00DB0C03"/>
    <w:rsid w:val="00DB35E9"/>
    <w:rsid w:val="00E05307"/>
    <w:rsid w:val="00E16AAC"/>
    <w:rsid w:val="00E46DA7"/>
    <w:rsid w:val="00E53C2F"/>
    <w:rsid w:val="00EA0E31"/>
    <w:rsid w:val="00EA2B4F"/>
    <w:rsid w:val="00EA6459"/>
    <w:rsid w:val="00EB31C8"/>
    <w:rsid w:val="00EE096F"/>
    <w:rsid w:val="00EF0DF6"/>
    <w:rsid w:val="00EF696F"/>
    <w:rsid w:val="00F01278"/>
    <w:rsid w:val="00F142A7"/>
    <w:rsid w:val="00F17E35"/>
    <w:rsid w:val="00F24370"/>
    <w:rsid w:val="00F33174"/>
    <w:rsid w:val="00F34BCA"/>
    <w:rsid w:val="00F44958"/>
    <w:rsid w:val="00F52FE0"/>
    <w:rsid w:val="00F64316"/>
    <w:rsid w:val="00F6571C"/>
    <w:rsid w:val="00FA4F38"/>
    <w:rsid w:val="00FD1D6E"/>
    <w:rsid w:val="00FD2DE4"/>
    <w:rsid w:val="00FE6D70"/>
    <w:rsid w:val="00FF622A"/>
    <w:rsid w:val="012B45D8"/>
    <w:rsid w:val="012F2BDB"/>
    <w:rsid w:val="01364AF7"/>
    <w:rsid w:val="013C7C34"/>
    <w:rsid w:val="0141263E"/>
    <w:rsid w:val="0146302F"/>
    <w:rsid w:val="0162140B"/>
    <w:rsid w:val="01764F01"/>
    <w:rsid w:val="017F2ABF"/>
    <w:rsid w:val="018304D8"/>
    <w:rsid w:val="018B7465"/>
    <w:rsid w:val="0198464E"/>
    <w:rsid w:val="01DE243E"/>
    <w:rsid w:val="01FC6A62"/>
    <w:rsid w:val="02101B77"/>
    <w:rsid w:val="02347ECD"/>
    <w:rsid w:val="023D12EA"/>
    <w:rsid w:val="024D6B6A"/>
    <w:rsid w:val="025F1E69"/>
    <w:rsid w:val="025F6A13"/>
    <w:rsid w:val="027B388D"/>
    <w:rsid w:val="027D5138"/>
    <w:rsid w:val="029B04E7"/>
    <w:rsid w:val="02A64D67"/>
    <w:rsid w:val="02AF6AE1"/>
    <w:rsid w:val="02B94862"/>
    <w:rsid w:val="02BA7BEF"/>
    <w:rsid w:val="02D07684"/>
    <w:rsid w:val="02F02479"/>
    <w:rsid w:val="03073BDC"/>
    <w:rsid w:val="03330434"/>
    <w:rsid w:val="0335186C"/>
    <w:rsid w:val="033F44DC"/>
    <w:rsid w:val="034A77A4"/>
    <w:rsid w:val="03627F52"/>
    <w:rsid w:val="037E1B0F"/>
    <w:rsid w:val="03817C2A"/>
    <w:rsid w:val="03840276"/>
    <w:rsid w:val="038403F5"/>
    <w:rsid w:val="038A32BA"/>
    <w:rsid w:val="03A6467F"/>
    <w:rsid w:val="03AB1960"/>
    <w:rsid w:val="03C5384E"/>
    <w:rsid w:val="03D94068"/>
    <w:rsid w:val="03DD5409"/>
    <w:rsid w:val="03DF7FCB"/>
    <w:rsid w:val="03E147BD"/>
    <w:rsid w:val="03E31281"/>
    <w:rsid w:val="03EE68C0"/>
    <w:rsid w:val="03F367AA"/>
    <w:rsid w:val="03FE070B"/>
    <w:rsid w:val="040B69DC"/>
    <w:rsid w:val="0412050A"/>
    <w:rsid w:val="0443494B"/>
    <w:rsid w:val="044703D8"/>
    <w:rsid w:val="0459623E"/>
    <w:rsid w:val="04684DFF"/>
    <w:rsid w:val="047B7862"/>
    <w:rsid w:val="04874EE9"/>
    <w:rsid w:val="049846C6"/>
    <w:rsid w:val="04A1337B"/>
    <w:rsid w:val="04D82085"/>
    <w:rsid w:val="04DD72BE"/>
    <w:rsid w:val="04F90C54"/>
    <w:rsid w:val="04FB25DB"/>
    <w:rsid w:val="04FC4325"/>
    <w:rsid w:val="05075EDE"/>
    <w:rsid w:val="05217E35"/>
    <w:rsid w:val="054E1244"/>
    <w:rsid w:val="054E7898"/>
    <w:rsid w:val="0555228E"/>
    <w:rsid w:val="055648BB"/>
    <w:rsid w:val="055E1B45"/>
    <w:rsid w:val="057A2B90"/>
    <w:rsid w:val="059D1E39"/>
    <w:rsid w:val="059F6BB2"/>
    <w:rsid w:val="05AD3262"/>
    <w:rsid w:val="05D64F49"/>
    <w:rsid w:val="05DC08AB"/>
    <w:rsid w:val="05E078B3"/>
    <w:rsid w:val="05E363B1"/>
    <w:rsid w:val="060467F6"/>
    <w:rsid w:val="060A2502"/>
    <w:rsid w:val="061C6348"/>
    <w:rsid w:val="062C61C2"/>
    <w:rsid w:val="063F4D45"/>
    <w:rsid w:val="06654406"/>
    <w:rsid w:val="066E7205"/>
    <w:rsid w:val="06903EC3"/>
    <w:rsid w:val="06AD0D32"/>
    <w:rsid w:val="06B6745E"/>
    <w:rsid w:val="06BA183E"/>
    <w:rsid w:val="06BF2D84"/>
    <w:rsid w:val="06CA6209"/>
    <w:rsid w:val="06E53E8B"/>
    <w:rsid w:val="06EE322B"/>
    <w:rsid w:val="06FB6D80"/>
    <w:rsid w:val="070232D7"/>
    <w:rsid w:val="07133623"/>
    <w:rsid w:val="0714502A"/>
    <w:rsid w:val="07220225"/>
    <w:rsid w:val="07247AF0"/>
    <w:rsid w:val="07253575"/>
    <w:rsid w:val="072869FF"/>
    <w:rsid w:val="073E5538"/>
    <w:rsid w:val="07471FF9"/>
    <w:rsid w:val="07480C99"/>
    <w:rsid w:val="07630B87"/>
    <w:rsid w:val="077D0583"/>
    <w:rsid w:val="078641B8"/>
    <w:rsid w:val="078801C2"/>
    <w:rsid w:val="079724D0"/>
    <w:rsid w:val="079B26B7"/>
    <w:rsid w:val="07CF3091"/>
    <w:rsid w:val="07EA0D7A"/>
    <w:rsid w:val="07EC6C3C"/>
    <w:rsid w:val="07F0389C"/>
    <w:rsid w:val="07F83C45"/>
    <w:rsid w:val="07FC21F7"/>
    <w:rsid w:val="080C51FF"/>
    <w:rsid w:val="08122E2C"/>
    <w:rsid w:val="081861E7"/>
    <w:rsid w:val="08292636"/>
    <w:rsid w:val="082A352F"/>
    <w:rsid w:val="083A62F1"/>
    <w:rsid w:val="083B12B7"/>
    <w:rsid w:val="084E0B9E"/>
    <w:rsid w:val="086967AA"/>
    <w:rsid w:val="08731582"/>
    <w:rsid w:val="087D18A8"/>
    <w:rsid w:val="088A4487"/>
    <w:rsid w:val="08A302CA"/>
    <w:rsid w:val="08AC20A4"/>
    <w:rsid w:val="08B06BDF"/>
    <w:rsid w:val="08C349D1"/>
    <w:rsid w:val="08CA4DD9"/>
    <w:rsid w:val="08CB7DC1"/>
    <w:rsid w:val="08CD5CB3"/>
    <w:rsid w:val="08ED4DB1"/>
    <w:rsid w:val="08F25D46"/>
    <w:rsid w:val="08F36272"/>
    <w:rsid w:val="090335F8"/>
    <w:rsid w:val="09143EC0"/>
    <w:rsid w:val="09184F33"/>
    <w:rsid w:val="091F5612"/>
    <w:rsid w:val="092D402E"/>
    <w:rsid w:val="093812A4"/>
    <w:rsid w:val="095026AD"/>
    <w:rsid w:val="09735575"/>
    <w:rsid w:val="09B73F3B"/>
    <w:rsid w:val="09C363D1"/>
    <w:rsid w:val="09CE7852"/>
    <w:rsid w:val="09D139CF"/>
    <w:rsid w:val="09F67CD5"/>
    <w:rsid w:val="09F84A6A"/>
    <w:rsid w:val="09FB5B70"/>
    <w:rsid w:val="0A125114"/>
    <w:rsid w:val="0A1458F8"/>
    <w:rsid w:val="0A2F1664"/>
    <w:rsid w:val="0A675E23"/>
    <w:rsid w:val="0A6B546C"/>
    <w:rsid w:val="0A8411B0"/>
    <w:rsid w:val="0A8F4B40"/>
    <w:rsid w:val="0A994152"/>
    <w:rsid w:val="0AA45884"/>
    <w:rsid w:val="0AC170C9"/>
    <w:rsid w:val="0AC94B4F"/>
    <w:rsid w:val="0ACD701A"/>
    <w:rsid w:val="0AD2524E"/>
    <w:rsid w:val="0AE23402"/>
    <w:rsid w:val="0AF245DE"/>
    <w:rsid w:val="0B0C0B39"/>
    <w:rsid w:val="0B0F463A"/>
    <w:rsid w:val="0B246E4D"/>
    <w:rsid w:val="0B3F389E"/>
    <w:rsid w:val="0B4E0509"/>
    <w:rsid w:val="0B71026A"/>
    <w:rsid w:val="0B9E71DF"/>
    <w:rsid w:val="0BC0578B"/>
    <w:rsid w:val="0BE81D4D"/>
    <w:rsid w:val="0BF034B5"/>
    <w:rsid w:val="0BF5427B"/>
    <w:rsid w:val="0C423058"/>
    <w:rsid w:val="0C4E1768"/>
    <w:rsid w:val="0C6E10B6"/>
    <w:rsid w:val="0C9D30C2"/>
    <w:rsid w:val="0C9E3FC7"/>
    <w:rsid w:val="0CB228BC"/>
    <w:rsid w:val="0CB6565E"/>
    <w:rsid w:val="0D2816E2"/>
    <w:rsid w:val="0D6D74B5"/>
    <w:rsid w:val="0D704616"/>
    <w:rsid w:val="0D813746"/>
    <w:rsid w:val="0D862CD1"/>
    <w:rsid w:val="0DA24005"/>
    <w:rsid w:val="0DAC216E"/>
    <w:rsid w:val="0DB66CDF"/>
    <w:rsid w:val="0DB71CBC"/>
    <w:rsid w:val="0DBA6268"/>
    <w:rsid w:val="0DD41F6E"/>
    <w:rsid w:val="0DE151CA"/>
    <w:rsid w:val="0DF92D8E"/>
    <w:rsid w:val="0E0D1693"/>
    <w:rsid w:val="0E127AB3"/>
    <w:rsid w:val="0E172BD0"/>
    <w:rsid w:val="0E237125"/>
    <w:rsid w:val="0E2B1E2F"/>
    <w:rsid w:val="0E2B612E"/>
    <w:rsid w:val="0E2D0618"/>
    <w:rsid w:val="0E491B4C"/>
    <w:rsid w:val="0E51153E"/>
    <w:rsid w:val="0E735E0B"/>
    <w:rsid w:val="0E737B6D"/>
    <w:rsid w:val="0E745AEF"/>
    <w:rsid w:val="0E951CFE"/>
    <w:rsid w:val="0EA83373"/>
    <w:rsid w:val="0EAC0C39"/>
    <w:rsid w:val="0EB4371E"/>
    <w:rsid w:val="0EB74C49"/>
    <w:rsid w:val="0EC854EE"/>
    <w:rsid w:val="0ED47639"/>
    <w:rsid w:val="0EF4677D"/>
    <w:rsid w:val="0EFB617C"/>
    <w:rsid w:val="0F0276D3"/>
    <w:rsid w:val="0F1750BB"/>
    <w:rsid w:val="0F1C0E60"/>
    <w:rsid w:val="0F3403FC"/>
    <w:rsid w:val="0F407BA2"/>
    <w:rsid w:val="0F691AE3"/>
    <w:rsid w:val="0F774E21"/>
    <w:rsid w:val="0F80785B"/>
    <w:rsid w:val="0F837297"/>
    <w:rsid w:val="0F910D47"/>
    <w:rsid w:val="0F9D66A7"/>
    <w:rsid w:val="0FAD56F0"/>
    <w:rsid w:val="0FC47BEE"/>
    <w:rsid w:val="0FC67085"/>
    <w:rsid w:val="0FCD379D"/>
    <w:rsid w:val="0FD76E84"/>
    <w:rsid w:val="0FE40E31"/>
    <w:rsid w:val="0FFC789C"/>
    <w:rsid w:val="10953CD7"/>
    <w:rsid w:val="10A50104"/>
    <w:rsid w:val="10A8502C"/>
    <w:rsid w:val="10D4316A"/>
    <w:rsid w:val="10EF1F1D"/>
    <w:rsid w:val="10EF55E2"/>
    <w:rsid w:val="10F478FA"/>
    <w:rsid w:val="10FE7BA4"/>
    <w:rsid w:val="110C7155"/>
    <w:rsid w:val="113D358A"/>
    <w:rsid w:val="11497C22"/>
    <w:rsid w:val="114F1E34"/>
    <w:rsid w:val="115B3410"/>
    <w:rsid w:val="11661BB9"/>
    <w:rsid w:val="118733AB"/>
    <w:rsid w:val="11884619"/>
    <w:rsid w:val="119D7849"/>
    <w:rsid w:val="119E1961"/>
    <w:rsid w:val="11B67D9F"/>
    <w:rsid w:val="11C9032D"/>
    <w:rsid w:val="11DC38F9"/>
    <w:rsid w:val="11EB5D8B"/>
    <w:rsid w:val="11EE08B2"/>
    <w:rsid w:val="11F33A52"/>
    <w:rsid w:val="11F6070F"/>
    <w:rsid w:val="11FB0934"/>
    <w:rsid w:val="11FD4B55"/>
    <w:rsid w:val="120E5DAF"/>
    <w:rsid w:val="12232A8C"/>
    <w:rsid w:val="122C0E97"/>
    <w:rsid w:val="123541D9"/>
    <w:rsid w:val="12357295"/>
    <w:rsid w:val="1242135C"/>
    <w:rsid w:val="125E0A09"/>
    <w:rsid w:val="12930B2C"/>
    <w:rsid w:val="129927B0"/>
    <w:rsid w:val="12AF0B1E"/>
    <w:rsid w:val="12B850C8"/>
    <w:rsid w:val="12D05C74"/>
    <w:rsid w:val="12F22D1F"/>
    <w:rsid w:val="13584FCB"/>
    <w:rsid w:val="138B33E6"/>
    <w:rsid w:val="13A113AB"/>
    <w:rsid w:val="13A1683F"/>
    <w:rsid w:val="13A85192"/>
    <w:rsid w:val="13BB28F1"/>
    <w:rsid w:val="13D30842"/>
    <w:rsid w:val="13D316BF"/>
    <w:rsid w:val="13EF00B6"/>
    <w:rsid w:val="140C77F8"/>
    <w:rsid w:val="14127D15"/>
    <w:rsid w:val="14175291"/>
    <w:rsid w:val="14357865"/>
    <w:rsid w:val="146454AF"/>
    <w:rsid w:val="146718DB"/>
    <w:rsid w:val="146E7C56"/>
    <w:rsid w:val="14793BDB"/>
    <w:rsid w:val="14892A6C"/>
    <w:rsid w:val="149354DC"/>
    <w:rsid w:val="14D63B90"/>
    <w:rsid w:val="14DA3DA1"/>
    <w:rsid w:val="14F26DC1"/>
    <w:rsid w:val="15242C46"/>
    <w:rsid w:val="154E4841"/>
    <w:rsid w:val="15525A90"/>
    <w:rsid w:val="15584CFE"/>
    <w:rsid w:val="157A38D0"/>
    <w:rsid w:val="157C01DC"/>
    <w:rsid w:val="15977E19"/>
    <w:rsid w:val="159F6893"/>
    <w:rsid w:val="15A30C30"/>
    <w:rsid w:val="15B22FAD"/>
    <w:rsid w:val="15B23FB5"/>
    <w:rsid w:val="15B27587"/>
    <w:rsid w:val="15DC1A1D"/>
    <w:rsid w:val="15E243DF"/>
    <w:rsid w:val="16116B4C"/>
    <w:rsid w:val="161F62C9"/>
    <w:rsid w:val="16282D8C"/>
    <w:rsid w:val="162A44CE"/>
    <w:rsid w:val="16357CFF"/>
    <w:rsid w:val="16390EAF"/>
    <w:rsid w:val="163A0652"/>
    <w:rsid w:val="1661620D"/>
    <w:rsid w:val="167F4ADE"/>
    <w:rsid w:val="169F3BD5"/>
    <w:rsid w:val="16CC4B1D"/>
    <w:rsid w:val="16D20CC9"/>
    <w:rsid w:val="16D33049"/>
    <w:rsid w:val="16E13219"/>
    <w:rsid w:val="16F46EE4"/>
    <w:rsid w:val="17034F4D"/>
    <w:rsid w:val="17063101"/>
    <w:rsid w:val="170B5DC6"/>
    <w:rsid w:val="17155857"/>
    <w:rsid w:val="17164FE9"/>
    <w:rsid w:val="17280B39"/>
    <w:rsid w:val="172B32CD"/>
    <w:rsid w:val="17320E70"/>
    <w:rsid w:val="174301EB"/>
    <w:rsid w:val="17683661"/>
    <w:rsid w:val="17796C4C"/>
    <w:rsid w:val="178D5A19"/>
    <w:rsid w:val="17950508"/>
    <w:rsid w:val="17AC1E33"/>
    <w:rsid w:val="17C452DB"/>
    <w:rsid w:val="17CC77EC"/>
    <w:rsid w:val="17FD5542"/>
    <w:rsid w:val="18014B9E"/>
    <w:rsid w:val="1801765E"/>
    <w:rsid w:val="18111EC8"/>
    <w:rsid w:val="18161631"/>
    <w:rsid w:val="186E4A63"/>
    <w:rsid w:val="1883573C"/>
    <w:rsid w:val="188379D6"/>
    <w:rsid w:val="188666CB"/>
    <w:rsid w:val="18866F36"/>
    <w:rsid w:val="188E6C25"/>
    <w:rsid w:val="189A5490"/>
    <w:rsid w:val="18A47A69"/>
    <w:rsid w:val="18A531DE"/>
    <w:rsid w:val="18B400C3"/>
    <w:rsid w:val="18B60510"/>
    <w:rsid w:val="18CC30C8"/>
    <w:rsid w:val="18E854F3"/>
    <w:rsid w:val="18F942FE"/>
    <w:rsid w:val="19010C43"/>
    <w:rsid w:val="19042FD1"/>
    <w:rsid w:val="19084C73"/>
    <w:rsid w:val="19365BCA"/>
    <w:rsid w:val="193E1636"/>
    <w:rsid w:val="1940364D"/>
    <w:rsid w:val="19464829"/>
    <w:rsid w:val="19506735"/>
    <w:rsid w:val="19792F83"/>
    <w:rsid w:val="197B3295"/>
    <w:rsid w:val="19921A25"/>
    <w:rsid w:val="199923FF"/>
    <w:rsid w:val="19B162A8"/>
    <w:rsid w:val="19B66704"/>
    <w:rsid w:val="19D3372C"/>
    <w:rsid w:val="19DC3BB3"/>
    <w:rsid w:val="19F83B41"/>
    <w:rsid w:val="19FE37BC"/>
    <w:rsid w:val="19FE4F69"/>
    <w:rsid w:val="19FF4FA8"/>
    <w:rsid w:val="1A054259"/>
    <w:rsid w:val="1A062FF7"/>
    <w:rsid w:val="1A160947"/>
    <w:rsid w:val="1A1B2F8D"/>
    <w:rsid w:val="1A214267"/>
    <w:rsid w:val="1A2E52C2"/>
    <w:rsid w:val="1A341512"/>
    <w:rsid w:val="1A370C0F"/>
    <w:rsid w:val="1A4644F8"/>
    <w:rsid w:val="1A553951"/>
    <w:rsid w:val="1A652CE6"/>
    <w:rsid w:val="1A6A503D"/>
    <w:rsid w:val="1A6D0FCB"/>
    <w:rsid w:val="1A720CF3"/>
    <w:rsid w:val="1A7B376A"/>
    <w:rsid w:val="1A8604A4"/>
    <w:rsid w:val="1A981F65"/>
    <w:rsid w:val="1A9B2D5C"/>
    <w:rsid w:val="1AA066FE"/>
    <w:rsid w:val="1AAE4214"/>
    <w:rsid w:val="1AB807F0"/>
    <w:rsid w:val="1ABB4DC5"/>
    <w:rsid w:val="1AD1574A"/>
    <w:rsid w:val="1AD45BDC"/>
    <w:rsid w:val="1B022A65"/>
    <w:rsid w:val="1B04666F"/>
    <w:rsid w:val="1B116E88"/>
    <w:rsid w:val="1B1F7E41"/>
    <w:rsid w:val="1B28293E"/>
    <w:rsid w:val="1B3B364F"/>
    <w:rsid w:val="1B437A7A"/>
    <w:rsid w:val="1B446882"/>
    <w:rsid w:val="1B662829"/>
    <w:rsid w:val="1B7245C2"/>
    <w:rsid w:val="1B731912"/>
    <w:rsid w:val="1B7B7A77"/>
    <w:rsid w:val="1B7C05AB"/>
    <w:rsid w:val="1B7F6005"/>
    <w:rsid w:val="1B94635C"/>
    <w:rsid w:val="1BB9452F"/>
    <w:rsid w:val="1BC12324"/>
    <w:rsid w:val="1BC74968"/>
    <w:rsid w:val="1BE15771"/>
    <w:rsid w:val="1BE9223D"/>
    <w:rsid w:val="1BEE0A54"/>
    <w:rsid w:val="1BF41454"/>
    <w:rsid w:val="1C054BFA"/>
    <w:rsid w:val="1C132CB9"/>
    <w:rsid w:val="1C301256"/>
    <w:rsid w:val="1C3F3CFE"/>
    <w:rsid w:val="1C464106"/>
    <w:rsid w:val="1C66305F"/>
    <w:rsid w:val="1CB948C2"/>
    <w:rsid w:val="1CCC26CA"/>
    <w:rsid w:val="1CE104B4"/>
    <w:rsid w:val="1CE97DCE"/>
    <w:rsid w:val="1CEF4B18"/>
    <w:rsid w:val="1CF7051C"/>
    <w:rsid w:val="1CF87958"/>
    <w:rsid w:val="1D024825"/>
    <w:rsid w:val="1D0441B7"/>
    <w:rsid w:val="1D0E1418"/>
    <w:rsid w:val="1D216695"/>
    <w:rsid w:val="1D415C63"/>
    <w:rsid w:val="1D562B80"/>
    <w:rsid w:val="1D9A18EF"/>
    <w:rsid w:val="1DBA27F4"/>
    <w:rsid w:val="1DDF38BD"/>
    <w:rsid w:val="1DEF7BAB"/>
    <w:rsid w:val="1E02008B"/>
    <w:rsid w:val="1E0B7AFB"/>
    <w:rsid w:val="1E136028"/>
    <w:rsid w:val="1E136147"/>
    <w:rsid w:val="1E470092"/>
    <w:rsid w:val="1E4A31D5"/>
    <w:rsid w:val="1E516031"/>
    <w:rsid w:val="1E800196"/>
    <w:rsid w:val="1E831AE3"/>
    <w:rsid w:val="1E85407E"/>
    <w:rsid w:val="1E8D1976"/>
    <w:rsid w:val="1E9701CB"/>
    <w:rsid w:val="1E9C3B72"/>
    <w:rsid w:val="1E9D6342"/>
    <w:rsid w:val="1EA60FAF"/>
    <w:rsid w:val="1EB4225F"/>
    <w:rsid w:val="1EBF4A6F"/>
    <w:rsid w:val="1EC61567"/>
    <w:rsid w:val="1EC71F73"/>
    <w:rsid w:val="1EE41971"/>
    <w:rsid w:val="1F050F84"/>
    <w:rsid w:val="1F052601"/>
    <w:rsid w:val="1F5539BB"/>
    <w:rsid w:val="1F583BB1"/>
    <w:rsid w:val="1F623B76"/>
    <w:rsid w:val="1F634D72"/>
    <w:rsid w:val="1F6A1479"/>
    <w:rsid w:val="1F6B2644"/>
    <w:rsid w:val="1F7A2B83"/>
    <w:rsid w:val="1F7D30B3"/>
    <w:rsid w:val="1FA90C42"/>
    <w:rsid w:val="1FE760D8"/>
    <w:rsid w:val="1FF71424"/>
    <w:rsid w:val="1FFC10A7"/>
    <w:rsid w:val="20067C12"/>
    <w:rsid w:val="201534C2"/>
    <w:rsid w:val="20373845"/>
    <w:rsid w:val="203B0D5C"/>
    <w:rsid w:val="204A62BD"/>
    <w:rsid w:val="204C3B18"/>
    <w:rsid w:val="204E6676"/>
    <w:rsid w:val="207F67A2"/>
    <w:rsid w:val="20B145EB"/>
    <w:rsid w:val="20BB18A5"/>
    <w:rsid w:val="20C5591C"/>
    <w:rsid w:val="20EC46D8"/>
    <w:rsid w:val="20EF071D"/>
    <w:rsid w:val="20F16EBF"/>
    <w:rsid w:val="20F60992"/>
    <w:rsid w:val="21003466"/>
    <w:rsid w:val="21135850"/>
    <w:rsid w:val="21320957"/>
    <w:rsid w:val="214020AE"/>
    <w:rsid w:val="21423C55"/>
    <w:rsid w:val="21453A4E"/>
    <w:rsid w:val="21757440"/>
    <w:rsid w:val="218277E0"/>
    <w:rsid w:val="218B78D3"/>
    <w:rsid w:val="2195668B"/>
    <w:rsid w:val="21A07779"/>
    <w:rsid w:val="21AD5766"/>
    <w:rsid w:val="21BE5AD4"/>
    <w:rsid w:val="21BF1E5F"/>
    <w:rsid w:val="21D603F0"/>
    <w:rsid w:val="21D73206"/>
    <w:rsid w:val="21DA1C40"/>
    <w:rsid w:val="22154D00"/>
    <w:rsid w:val="222E117C"/>
    <w:rsid w:val="22300174"/>
    <w:rsid w:val="2235471D"/>
    <w:rsid w:val="22363B22"/>
    <w:rsid w:val="223E24DB"/>
    <w:rsid w:val="22470A83"/>
    <w:rsid w:val="22497790"/>
    <w:rsid w:val="22596E8E"/>
    <w:rsid w:val="2265039B"/>
    <w:rsid w:val="227E55A0"/>
    <w:rsid w:val="227E6E9A"/>
    <w:rsid w:val="229543D8"/>
    <w:rsid w:val="22977C29"/>
    <w:rsid w:val="229A68DC"/>
    <w:rsid w:val="22AE048D"/>
    <w:rsid w:val="22B86D6A"/>
    <w:rsid w:val="22BA53C8"/>
    <w:rsid w:val="22CE6EE9"/>
    <w:rsid w:val="22EE7477"/>
    <w:rsid w:val="23081A49"/>
    <w:rsid w:val="230F5C7C"/>
    <w:rsid w:val="231C5EE9"/>
    <w:rsid w:val="23303B57"/>
    <w:rsid w:val="233F3918"/>
    <w:rsid w:val="23432943"/>
    <w:rsid w:val="234C6410"/>
    <w:rsid w:val="236331FC"/>
    <w:rsid w:val="23671292"/>
    <w:rsid w:val="23707444"/>
    <w:rsid w:val="23733515"/>
    <w:rsid w:val="237A32C1"/>
    <w:rsid w:val="23804881"/>
    <w:rsid w:val="23972D0C"/>
    <w:rsid w:val="23EE0779"/>
    <w:rsid w:val="240B23E9"/>
    <w:rsid w:val="240D03D9"/>
    <w:rsid w:val="24375A8B"/>
    <w:rsid w:val="24463607"/>
    <w:rsid w:val="244A22D5"/>
    <w:rsid w:val="24520F0E"/>
    <w:rsid w:val="245C52F8"/>
    <w:rsid w:val="24621630"/>
    <w:rsid w:val="2463385E"/>
    <w:rsid w:val="246F007C"/>
    <w:rsid w:val="24705C88"/>
    <w:rsid w:val="2478025B"/>
    <w:rsid w:val="248F7025"/>
    <w:rsid w:val="249E44FC"/>
    <w:rsid w:val="249E6304"/>
    <w:rsid w:val="24A2161A"/>
    <w:rsid w:val="24AA5F51"/>
    <w:rsid w:val="24AE5F04"/>
    <w:rsid w:val="24AF6327"/>
    <w:rsid w:val="24B13EFA"/>
    <w:rsid w:val="24B240D2"/>
    <w:rsid w:val="24C215F8"/>
    <w:rsid w:val="24D506FA"/>
    <w:rsid w:val="24D701EF"/>
    <w:rsid w:val="25073ED6"/>
    <w:rsid w:val="250D03B7"/>
    <w:rsid w:val="250D568B"/>
    <w:rsid w:val="25121020"/>
    <w:rsid w:val="25134332"/>
    <w:rsid w:val="251A2686"/>
    <w:rsid w:val="25476F82"/>
    <w:rsid w:val="25522EA8"/>
    <w:rsid w:val="257E508F"/>
    <w:rsid w:val="258A1DA8"/>
    <w:rsid w:val="25A575C0"/>
    <w:rsid w:val="25AF0563"/>
    <w:rsid w:val="25BE3A0D"/>
    <w:rsid w:val="25D27A81"/>
    <w:rsid w:val="25DF749C"/>
    <w:rsid w:val="25EE387A"/>
    <w:rsid w:val="26072146"/>
    <w:rsid w:val="260E5335"/>
    <w:rsid w:val="2626196B"/>
    <w:rsid w:val="262F5037"/>
    <w:rsid w:val="263544E0"/>
    <w:rsid w:val="26466673"/>
    <w:rsid w:val="264E0AF4"/>
    <w:rsid w:val="26562847"/>
    <w:rsid w:val="266177BE"/>
    <w:rsid w:val="26763E8E"/>
    <w:rsid w:val="269952B9"/>
    <w:rsid w:val="269C42D4"/>
    <w:rsid w:val="26A0356E"/>
    <w:rsid w:val="26A26D1D"/>
    <w:rsid w:val="26A826D3"/>
    <w:rsid w:val="26B33CD8"/>
    <w:rsid w:val="26BF5712"/>
    <w:rsid w:val="26D4410B"/>
    <w:rsid w:val="26EF2E13"/>
    <w:rsid w:val="26FC3889"/>
    <w:rsid w:val="27011304"/>
    <w:rsid w:val="270D7FDD"/>
    <w:rsid w:val="271346F1"/>
    <w:rsid w:val="27183578"/>
    <w:rsid w:val="27266003"/>
    <w:rsid w:val="27644823"/>
    <w:rsid w:val="277731D3"/>
    <w:rsid w:val="277B3CE4"/>
    <w:rsid w:val="27A03267"/>
    <w:rsid w:val="27A208C8"/>
    <w:rsid w:val="27AB5903"/>
    <w:rsid w:val="27AB7429"/>
    <w:rsid w:val="27B25D41"/>
    <w:rsid w:val="27C5691C"/>
    <w:rsid w:val="27D96460"/>
    <w:rsid w:val="27DA35F8"/>
    <w:rsid w:val="27E8744C"/>
    <w:rsid w:val="27ED4167"/>
    <w:rsid w:val="27F646FF"/>
    <w:rsid w:val="27F7413D"/>
    <w:rsid w:val="28033498"/>
    <w:rsid w:val="2805470D"/>
    <w:rsid w:val="28081AA0"/>
    <w:rsid w:val="280D0C36"/>
    <w:rsid w:val="28190E5B"/>
    <w:rsid w:val="282265A9"/>
    <w:rsid w:val="282851C7"/>
    <w:rsid w:val="28424D6F"/>
    <w:rsid w:val="2844294C"/>
    <w:rsid w:val="284C0B26"/>
    <w:rsid w:val="284D602F"/>
    <w:rsid w:val="284E1AB5"/>
    <w:rsid w:val="285009E0"/>
    <w:rsid w:val="28516E30"/>
    <w:rsid w:val="28541208"/>
    <w:rsid w:val="285C053E"/>
    <w:rsid w:val="286F5C9D"/>
    <w:rsid w:val="287643C4"/>
    <w:rsid w:val="287856B6"/>
    <w:rsid w:val="28954C3B"/>
    <w:rsid w:val="28960695"/>
    <w:rsid w:val="28A105EC"/>
    <w:rsid w:val="28B14097"/>
    <w:rsid w:val="28BC3E3A"/>
    <w:rsid w:val="28D62BE4"/>
    <w:rsid w:val="29074F71"/>
    <w:rsid w:val="290F4E13"/>
    <w:rsid w:val="29295718"/>
    <w:rsid w:val="294D35FD"/>
    <w:rsid w:val="295B6F58"/>
    <w:rsid w:val="296F6716"/>
    <w:rsid w:val="29823560"/>
    <w:rsid w:val="29901566"/>
    <w:rsid w:val="299022F1"/>
    <w:rsid w:val="299D3716"/>
    <w:rsid w:val="29AB6942"/>
    <w:rsid w:val="29B37045"/>
    <w:rsid w:val="29C50B0F"/>
    <w:rsid w:val="29DF06F3"/>
    <w:rsid w:val="29EE54EC"/>
    <w:rsid w:val="29FA7F26"/>
    <w:rsid w:val="2A104AA0"/>
    <w:rsid w:val="2A50713E"/>
    <w:rsid w:val="2A5D4276"/>
    <w:rsid w:val="2A606146"/>
    <w:rsid w:val="2A7559E5"/>
    <w:rsid w:val="2AB3396C"/>
    <w:rsid w:val="2ABE2E91"/>
    <w:rsid w:val="2ABF38F1"/>
    <w:rsid w:val="2AE14370"/>
    <w:rsid w:val="2AE15736"/>
    <w:rsid w:val="2AF82C5E"/>
    <w:rsid w:val="2AF95019"/>
    <w:rsid w:val="2B0A3D7A"/>
    <w:rsid w:val="2B3A22DC"/>
    <w:rsid w:val="2B6E5607"/>
    <w:rsid w:val="2B721071"/>
    <w:rsid w:val="2B774832"/>
    <w:rsid w:val="2B7E555B"/>
    <w:rsid w:val="2BB44989"/>
    <w:rsid w:val="2BCD0126"/>
    <w:rsid w:val="2BE51F8D"/>
    <w:rsid w:val="2BEF7C79"/>
    <w:rsid w:val="2BF067B1"/>
    <w:rsid w:val="2BF5101E"/>
    <w:rsid w:val="2BFA4714"/>
    <w:rsid w:val="2C005F53"/>
    <w:rsid w:val="2C076CEF"/>
    <w:rsid w:val="2C132608"/>
    <w:rsid w:val="2C1F02A7"/>
    <w:rsid w:val="2C2A4BB8"/>
    <w:rsid w:val="2C322B16"/>
    <w:rsid w:val="2C4E5F9D"/>
    <w:rsid w:val="2C541429"/>
    <w:rsid w:val="2C575AFE"/>
    <w:rsid w:val="2C5874A7"/>
    <w:rsid w:val="2C736876"/>
    <w:rsid w:val="2C7438E3"/>
    <w:rsid w:val="2C9C23D4"/>
    <w:rsid w:val="2CA65646"/>
    <w:rsid w:val="2CA83E8D"/>
    <w:rsid w:val="2CD71C7D"/>
    <w:rsid w:val="2CD73320"/>
    <w:rsid w:val="2CDA5C98"/>
    <w:rsid w:val="2CE3593C"/>
    <w:rsid w:val="2CE506FF"/>
    <w:rsid w:val="2CF02E3B"/>
    <w:rsid w:val="2CF772AC"/>
    <w:rsid w:val="2D017B2E"/>
    <w:rsid w:val="2D0E6A02"/>
    <w:rsid w:val="2D1B1E3C"/>
    <w:rsid w:val="2D3C3ED4"/>
    <w:rsid w:val="2D5054DE"/>
    <w:rsid w:val="2D5C4E59"/>
    <w:rsid w:val="2D6015F1"/>
    <w:rsid w:val="2D634A73"/>
    <w:rsid w:val="2D6D597C"/>
    <w:rsid w:val="2D8D191F"/>
    <w:rsid w:val="2D8E149E"/>
    <w:rsid w:val="2D8F6E08"/>
    <w:rsid w:val="2D9369C9"/>
    <w:rsid w:val="2DA504E1"/>
    <w:rsid w:val="2DAD589F"/>
    <w:rsid w:val="2DB461E6"/>
    <w:rsid w:val="2DC4770C"/>
    <w:rsid w:val="2DE2789B"/>
    <w:rsid w:val="2DE44F29"/>
    <w:rsid w:val="2E22170D"/>
    <w:rsid w:val="2E2316EA"/>
    <w:rsid w:val="2E2856B0"/>
    <w:rsid w:val="2E2A2ECD"/>
    <w:rsid w:val="2E2C5906"/>
    <w:rsid w:val="2E305FEB"/>
    <w:rsid w:val="2E3902B8"/>
    <w:rsid w:val="2E3C21C0"/>
    <w:rsid w:val="2E3D72E3"/>
    <w:rsid w:val="2E420B05"/>
    <w:rsid w:val="2E511B94"/>
    <w:rsid w:val="2E544CDD"/>
    <w:rsid w:val="2E61610B"/>
    <w:rsid w:val="2E617791"/>
    <w:rsid w:val="2E633686"/>
    <w:rsid w:val="2E82360D"/>
    <w:rsid w:val="2E9B1DA9"/>
    <w:rsid w:val="2EA040C9"/>
    <w:rsid w:val="2EAC48AB"/>
    <w:rsid w:val="2EB85C87"/>
    <w:rsid w:val="2EC44B9C"/>
    <w:rsid w:val="2EC953EB"/>
    <w:rsid w:val="2EC95B73"/>
    <w:rsid w:val="2F0E58A0"/>
    <w:rsid w:val="2F1251F2"/>
    <w:rsid w:val="2F2651F1"/>
    <w:rsid w:val="2F284ABA"/>
    <w:rsid w:val="2F3354BF"/>
    <w:rsid w:val="2F427ECE"/>
    <w:rsid w:val="2F6A22D0"/>
    <w:rsid w:val="2F6B003F"/>
    <w:rsid w:val="2F6E709B"/>
    <w:rsid w:val="2F762D82"/>
    <w:rsid w:val="2F7A1BCD"/>
    <w:rsid w:val="2F7F26F4"/>
    <w:rsid w:val="2F995363"/>
    <w:rsid w:val="2FAC4EC2"/>
    <w:rsid w:val="2FAD465D"/>
    <w:rsid w:val="2FB47F90"/>
    <w:rsid w:val="2FC11296"/>
    <w:rsid w:val="2FC169F6"/>
    <w:rsid w:val="2FCB3D83"/>
    <w:rsid w:val="2FD1139F"/>
    <w:rsid w:val="2FD90DAA"/>
    <w:rsid w:val="2FE90125"/>
    <w:rsid w:val="30050E18"/>
    <w:rsid w:val="30437A3B"/>
    <w:rsid w:val="30462809"/>
    <w:rsid w:val="307D770B"/>
    <w:rsid w:val="30962F3E"/>
    <w:rsid w:val="309D3E43"/>
    <w:rsid w:val="30A75665"/>
    <w:rsid w:val="30D17E68"/>
    <w:rsid w:val="30D512AF"/>
    <w:rsid w:val="30DE04A4"/>
    <w:rsid w:val="30F013A1"/>
    <w:rsid w:val="30FD4027"/>
    <w:rsid w:val="30FF2795"/>
    <w:rsid w:val="310C6AA5"/>
    <w:rsid w:val="310E59A6"/>
    <w:rsid w:val="313E2F88"/>
    <w:rsid w:val="315C6FE2"/>
    <w:rsid w:val="315E0773"/>
    <w:rsid w:val="31843973"/>
    <w:rsid w:val="318E030B"/>
    <w:rsid w:val="318F0E06"/>
    <w:rsid w:val="318F200F"/>
    <w:rsid w:val="31987443"/>
    <w:rsid w:val="31B3413B"/>
    <w:rsid w:val="31B734EE"/>
    <w:rsid w:val="31BD202C"/>
    <w:rsid w:val="31CB1B0A"/>
    <w:rsid w:val="31D04C52"/>
    <w:rsid w:val="31DD5797"/>
    <w:rsid w:val="31E1343D"/>
    <w:rsid w:val="31EC2192"/>
    <w:rsid w:val="31F72A10"/>
    <w:rsid w:val="31F764BC"/>
    <w:rsid w:val="31F91F75"/>
    <w:rsid w:val="321F3082"/>
    <w:rsid w:val="322111A8"/>
    <w:rsid w:val="32284036"/>
    <w:rsid w:val="32341BC0"/>
    <w:rsid w:val="3234493E"/>
    <w:rsid w:val="3239474A"/>
    <w:rsid w:val="32592C2B"/>
    <w:rsid w:val="326D63DA"/>
    <w:rsid w:val="32725014"/>
    <w:rsid w:val="32821B04"/>
    <w:rsid w:val="329A6ACE"/>
    <w:rsid w:val="32A674F2"/>
    <w:rsid w:val="32AB6AA8"/>
    <w:rsid w:val="32D42AE6"/>
    <w:rsid w:val="32E31081"/>
    <w:rsid w:val="32E8137E"/>
    <w:rsid w:val="32E85A8F"/>
    <w:rsid w:val="32FC3448"/>
    <w:rsid w:val="330716FC"/>
    <w:rsid w:val="330C05C7"/>
    <w:rsid w:val="332A7601"/>
    <w:rsid w:val="332B3C2E"/>
    <w:rsid w:val="333A65B8"/>
    <w:rsid w:val="334C0D50"/>
    <w:rsid w:val="33503A36"/>
    <w:rsid w:val="338A7CFE"/>
    <w:rsid w:val="33AA1D56"/>
    <w:rsid w:val="33AD7B6F"/>
    <w:rsid w:val="33B043F9"/>
    <w:rsid w:val="33B36D70"/>
    <w:rsid w:val="33B81B0D"/>
    <w:rsid w:val="33FB43F6"/>
    <w:rsid w:val="34015AAA"/>
    <w:rsid w:val="340C3A7B"/>
    <w:rsid w:val="341F61AB"/>
    <w:rsid w:val="342716E4"/>
    <w:rsid w:val="34565B35"/>
    <w:rsid w:val="34646B52"/>
    <w:rsid w:val="34765217"/>
    <w:rsid w:val="348D743D"/>
    <w:rsid w:val="34A440DA"/>
    <w:rsid w:val="34AF61A0"/>
    <w:rsid w:val="34BE50CF"/>
    <w:rsid w:val="34DC6E66"/>
    <w:rsid w:val="34E67664"/>
    <w:rsid w:val="34F04622"/>
    <w:rsid w:val="34FA11AD"/>
    <w:rsid w:val="350D7A98"/>
    <w:rsid w:val="351C03EC"/>
    <w:rsid w:val="35292539"/>
    <w:rsid w:val="354D34E9"/>
    <w:rsid w:val="357112E3"/>
    <w:rsid w:val="35712A37"/>
    <w:rsid w:val="35774FDC"/>
    <w:rsid w:val="357E51D2"/>
    <w:rsid w:val="35837CBD"/>
    <w:rsid w:val="358A4EA0"/>
    <w:rsid w:val="359568C3"/>
    <w:rsid w:val="359965CE"/>
    <w:rsid w:val="35A035BF"/>
    <w:rsid w:val="35B421C5"/>
    <w:rsid w:val="35C1355D"/>
    <w:rsid w:val="35D14FBF"/>
    <w:rsid w:val="35EA7ABD"/>
    <w:rsid w:val="35EB111E"/>
    <w:rsid w:val="35EB7AC1"/>
    <w:rsid w:val="35FA2BCD"/>
    <w:rsid w:val="360B1D73"/>
    <w:rsid w:val="361B1853"/>
    <w:rsid w:val="361F3323"/>
    <w:rsid w:val="362E28FF"/>
    <w:rsid w:val="363B0F86"/>
    <w:rsid w:val="364C3F33"/>
    <w:rsid w:val="36690318"/>
    <w:rsid w:val="36845E09"/>
    <w:rsid w:val="36850FA7"/>
    <w:rsid w:val="36C22BB1"/>
    <w:rsid w:val="36C96BED"/>
    <w:rsid w:val="36CE4E37"/>
    <w:rsid w:val="36E93760"/>
    <w:rsid w:val="36E9798F"/>
    <w:rsid w:val="36EF315C"/>
    <w:rsid w:val="371608A0"/>
    <w:rsid w:val="37391650"/>
    <w:rsid w:val="373C5AAF"/>
    <w:rsid w:val="375F61BB"/>
    <w:rsid w:val="37842D1F"/>
    <w:rsid w:val="3784394E"/>
    <w:rsid w:val="378875FD"/>
    <w:rsid w:val="378E1AE5"/>
    <w:rsid w:val="37A232DB"/>
    <w:rsid w:val="37B607C5"/>
    <w:rsid w:val="37C36CE8"/>
    <w:rsid w:val="37E06BA1"/>
    <w:rsid w:val="37E0715F"/>
    <w:rsid w:val="37EF0770"/>
    <w:rsid w:val="37F20907"/>
    <w:rsid w:val="38070B1C"/>
    <w:rsid w:val="38095619"/>
    <w:rsid w:val="3833523D"/>
    <w:rsid w:val="384C5A50"/>
    <w:rsid w:val="3852061F"/>
    <w:rsid w:val="385B21D4"/>
    <w:rsid w:val="38720A0C"/>
    <w:rsid w:val="387E6CA1"/>
    <w:rsid w:val="388836C4"/>
    <w:rsid w:val="388B4409"/>
    <w:rsid w:val="38A4665F"/>
    <w:rsid w:val="38A63EBB"/>
    <w:rsid w:val="38AE3BB0"/>
    <w:rsid w:val="38F20F4E"/>
    <w:rsid w:val="39066FAD"/>
    <w:rsid w:val="39114B24"/>
    <w:rsid w:val="391D1055"/>
    <w:rsid w:val="39371741"/>
    <w:rsid w:val="393971D5"/>
    <w:rsid w:val="394C3326"/>
    <w:rsid w:val="395A6CC6"/>
    <w:rsid w:val="396D4888"/>
    <w:rsid w:val="39715684"/>
    <w:rsid w:val="39803021"/>
    <w:rsid w:val="399156EB"/>
    <w:rsid w:val="399D78A4"/>
    <w:rsid w:val="399E5576"/>
    <w:rsid w:val="399F27A0"/>
    <w:rsid w:val="39A139DF"/>
    <w:rsid w:val="39A66878"/>
    <w:rsid w:val="39AB37B5"/>
    <w:rsid w:val="39AF0BE3"/>
    <w:rsid w:val="39D74F8F"/>
    <w:rsid w:val="39DA59FE"/>
    <w:rsid w:val="39F2372F"/>
    <w:rsid w:val="39F86C4B"/>
    <w:rsid w:val="3A0579C2"/>
    <w:rsid w:val="3A324F38"/>
    <w:rsid w:val="3A32764C"/>
    <w:rsid w:val="3A613396"/>
    <w:rsid w:val="3A6D2C09"/>
    <w:rsid w:val="3A9557CE"/>
    <w:rsid w:val="3A9A28FC"/>
    <w:rsid w:val="3ACB5746"/>
    <w:rsid w:val="3AD168DA"/>
    <w:rsid w:val="3AE17D06"/>
    <w:rsid w:val="3AE67F02"/>
    <w:rsid w:val="3AF203E1"/>
    <w:rsid w:val="3B0435AD"/>
    <w:rsid w:val="3B146AA5"/>
    <w:rsid w:val="3B1A7701"/>
    <w:rsid w:val="3B1E4A8B"/>
    <w:rsid w:val="3B210029"/>
    <w:rsid w:val="3B436169"/>
    <w:rsid w:val="3B4510CF"/>
    <w:rsid w:val="3B457E50"/>
    <w:rsid w:val="3B6402DF"/>
    <w:rsid w:val="3BA24731"/>
    <w:rsid w:val="3BB20883"/>
    <w:rsid w:val="3BB5398F"/>
    <w:rsid w:val="3BBD06A0"/>
    <w:rsid w:val="3BC65987"/>
    <w:rsid w:val="3BEF641D"/>
    <w:rsid w:val="3C063094"/>
    <w:rsid w:val="3C1D566E"/>
    <w:rsid w:val="3C3D5557"/>
    <w:rsid w:val="3C4152A3"/>
    <w:rsid w:val="3C472A53"/>
    <w:rsid w:val="3C593AD8"/>
    <w:rsid w:val="3C5B0DE7"/>
    <w:rsid w:val="3C696005"/>
    <w:rsid w:val="3C981943"/>
    <w:rsid w:val="3CF23669"/>
    <w:rsid w:val="3D055E2E"/>
    <w:rsid w:val="3D0B7D62"/>
    <w:rsid w:val="3D1E482E"/>
    <w:rsid w:val="3D396E76"/>
    <w:rsid w:val="3D3B4286"/>
    <w:rsid w:val="3D464837"/>
    <w:rsid w:val="3D546C08"/>
    <w:rsid w:val="3D5E37C0"/>
    <w:rsid w:val="3D631396"/>
    <w:rsid w:val="3D6C5EDA"/>
    <w:rsid w:val="3D9F2256"/>
    <w:rsid w:val="3DA5418B"/>
    <w:rsid w:val="3DA8275C"/>
    <w:rsid w:val="3DAF0A2B"/>
    <w:rsid w:val="3DC67499"/>
    <w:rsid w:val="3DCA099D"/>
    <w:rsid w:val="3DD75E0E"/>
    <w:rsid w:val="3DD944A0"/>
    <w:rsid w:val="3DE56BC3"/>
    <w:rsid w:val="3E0F7A46"/>
    <w:rsid w:val="3E1C3D93"/>
    <w:rsid w:val="3E201C7D"/>
    <w:rsid w:val="3E243BBF"/>
    <w:rsid w:val="3E276732"/>
    <w:rsid w:val="3E2A504B"/>
    <w:rsid w:val="3E332A88"/>
    <w:rsid w:val="3E441C7D"/>
    <w:rsid w:val="3E935FA5"/>
    <w:rsid w:val="3E9738E9"/>
    <w:rsid w:val="3EA0797A"/>
    <w:rsid w:val="3EA406BA"/>
    <w:rsid w:val="3EAB1316"/>
    <w:rsid w:val="3EC745EB"/>
    <w:rsid w:val="3EE503D5"/>
    <w:rsid w:val="3EFC5EF4"/>
    <w:rsid w:val="3F353DC0"/>
    <w:rsid w:val="3F6747A6"/>
    <w:rsid w:val="3F6D0908"/>
    <w:rsid w:val="3FA96638"/>
    <w:rsid w:val="3FB60980"/>
    <w:rsid w:val="3FB806B8"/>
    <w:rsid w:val="3FBE080B"/>
    <w:rsid w:val="3FC71586"/>
    <w:rsid w:val="3FC956FF"/>
    <w:rsid w:val="3FCD7E8E"/>
    <w:rsid w:val="3FD442F6"/>
    <w:rsid w:val="3FFE0C4D"/>
    <w:rsid w:val="40007652"/>
    <w:rsid w:val="40250725"/>
    <w:rsid w:val="4025790B"/>
    <w:rsid w:val="404530B9"/>
    <w:rsid w:val="40462CBB"/>
    <w:rsid w:val="40730DC5"/>
    <w:rsid w:val="407B17D4"/>
    <w:rsid w:val="408F5D4A"/>
    <w:rsid w:val="40917F33"/>
    <w:rsid w:val="40995EC8"/>
    <w:rsid w:val="409D7E2A"/>
    <w:rsid w:val="40A36A71"/>
    <w:rsid w:val="40A778DC"/>
    <w:rsid w:val="40A8748E"/>
    <w:rsid w:val="40BC1664"/>
    <w:rsid w:val="40F625D3"/>
    <w:rsid w:val="410E4736"/>
    <w:rsid w:val="410F726B"/>
    <w:rsid w:val="41155FD5"/>
    <w:rsid w:val="411A1FFC"/>
    <w:rsid w:val="411F1EC8"/>
    <w:rsid w:val="412C1DDA"/>
    <w:rsid w:val="41390C59"/>
    <w:rsid w:val="413C6650"/>
    <w:rsid w:val="41563B79"/>
    <w:rsid w:val="416436AB"/>
    <w:rsid w:val="417F4FC8"/>
    <w:rsid w:val="41945B20"/>
    <w:rsid w:val="419C7CB9"/>
    <w:rsid w:val="41A765F9"/>
    <w:rsid w:val="41AB45F5"/>
    <w:rsid w:val="41B5021D"/>
    <w:rsid w:val="41C04D6C"/>
    <w:rsid w:val="41C06B7C"/>
    <w:rsid w:val="41CB7663"/>
    <w:rsid w:val="41D109CF"/>
    <w:rsid w:val="41D3631F"/>
    <w:rsid w:val="41D736C7"/>
    <w:rsid w:val="41E91BBF"/>
    <w:rsid w:val="41F02DBF"/>
    <w:rsid w:val="41F10F8D"/>
    <w:rsid w:val="41F466FD"/>
    <w:rsid w:val="420133FE"/>
    <w:rsid w:val="42116083"/>
    <w:rsid w:val="42130C2B"/>
    <w:rsid w:val="4219651F"/>
    <w:rsid w:val="423421DB"/>
    <w:rsid w:val="4238601B"/>
    <w:rsid w:val="427B553E"/>
    <w:rsid w:val="42A67A24"/>
    <w:rsid w:val="42AD0727"/>
    <w:rsid w:val="42B11B87"/>
    <w:rsid w:val="42D846B9"/>
    <w:rsid w:val="42E11EC7"/>
    <w:rsid w:val="42ED07BC"/>
    <w:rsid w:val="431D57B3"/>
    <w:rsid w:val="43293C50"/>
    <w:rsid w:val="432C360E"/>
    <w:rsid w:val="432D3CED"/>
    <w:rsid w:val="43315CAF"/>
    <w:rsid w:val="433660AD"/>
    <w:rsid w:val="4374129F"/>
    <w:rsid w:val="437D1499"/>
    <w:rsid w:val="43821F62"/>
    <w:rsid w:val="439278AB"/>
    <w:rsid w:val="43A8168E"/>
    <w:rsid w:val="43AB7800"/>
    <w:rsid w:val="43C523A1"/>
    <w:rsid w:val="43DF755C"/>
    <w:rsid w:val="440548B2"/>
    <w:rsid w:val="440D5045"/>
    <w:rsid w:val="441014E7"/>
    <w:rsid w:val="44167CEA"/>
    <w:rsid w:val="44363671"/>
    <w:rsid w:val="444C0925"/>
    <w:rsid w:val="444F3C0F"/>
    <w:rsid w:val="445F6193"/>
    <w:rsid w:val="446854B5"/>
    <w:rsid w:val="447C0F56"/>
    <w:rsid w:val="448C5072"/>
    <w:rsid w:val="449169C9"/>
    <w:rsid w:val="4495451A"/>
    <w:rsid w:val="449A07E8"/>
    <w:rsid w:val="44BB243E"/>
    <w:rsid w:val="44C13EC7"/>
    <w:rsid w:val="44D528E2"/>
    <w:rsid w:val="44D62FFC"/>
    <w:rsid w:val="44DD54D1"/>
    <w:rsid w:val="44E01702"/>
    <w:rsid w:val="44F27655"/>
    <w:rsid w:val="45024C0C"/>
    <w:rsid w:val="45322A9A"/>
    <w:rsid w:val="455704DD"/>
    <w:rsid w:val="456335F5"/>
    <w:rsid w:val="457A484B"/>
    <w:rsid w:val="457F6BF2"/>
    <w:rsid w:val="45904CDC"/>
    <w:rsid w:val="45B00BDD"/>
    <w:rsid w:val="45B37E5E"/>
    <w:rsid w:val="45BA6976"/>
    <w:rsid w:val="45BE6191"/>
    <w:rsid w:val="45CA55ED"/>
    <w:rsid w:val="45CE4339"/>
    <w:rsid w:val="45DF6DFE"/>
    <w:rsid w:val="45E027CE"/>
    <w:rsid w:val="46062111"/>
    <w:rsid w:val="460C5979"/>
    <w:rsid w:val="462D6237"/>
    <w:rsid w:val="46453344"/>
    <w:rsid w:val="465846E5"/>
    <w:rsid w:val="465A2735"/>
    <w:rsid w:val="466A2375"/>
    <w:rsid w:val="466A6F52"/>
    <w:rsid w:val="46706CE7"/>
    <w:rsid w:val="46757864"/>
    <w:rsid w:val="4696696C"/>
    <w:rsid w:val="46AA0F5E"/>
    <w:rsid w:val="46AE38AE"/>
    <w:rsid w:val="46C33AA7"/>
    <w:rsid w:val="46C40E21"/>
    <w:rsid w:val="46C61763"/>
    <w:rsid w:val="46D24413"/>
    <w:rsid w:val="46EC64E4"/>
    <w:rsid w:val="46FA3CE9"/>
    <w:rsid w:val="472031DC"/>
    <w:rsid w:val="473A43A1"/>
    <w:rsid w:val="473D67F8"/>
    <w:rsid w:val="474976CF"/>
    <w:rsid w:val="47502DF0"/>
    <w:rsid w:val="47586C78"/>
    <w:rsid w:val="4760206D"/>
    <w:rsid w:val="476341D2"/>
    <w:rsid w:val="47671D37"/>
    <w:rsid w:val="478E62C9"/>
    <w:rsid w:val="4797746F"/>
    <w:rsid w:val="47B2326C"/>
    <w:rsid w:val="47BF62F0"/>
    <w:rsid w:val="47C01792"/>
    <w:rsid w:val="47C116F6"/>
    <w:rsid w:val="47E9776F"/>
    <w:rsid w:val="47EF7690"/>
    <w:rsid w:val="4808150F"/>
    <w:rsid w:val="484073BA"/>
    <w:rsid w:val="48622829"/>
    <w:rsid w:val="487223D2"/>
    <w:rsid w:val="48A80FF5"/>
    <w:rsid w:val="48DA6CF1"/>
    <w:rsid w:val="49160264"/>
    <w:rsid w:val="491E1312"/>
    <w:rsid w:val="492238C5"/>
    <w:rsid w:val="49225597"/>
    <w:rsid w:val="493F7DC2"/>
    <w:rsid w:val="49692AF0"/>
    <w:rsid w:val="49697D4D"/>
    <w:rsid w:val="496E6033"/>
    <w:rsid w:val="49AB5590"/>
    <w:rsid w:val="49B35D18"/>
    <w:rsid w:val="49C8225A"/>
    <w:rsid w:val="49D257DB"/>
    <w:rsid w:val="49DB71B8"/>
    <w:rsid w:val="49E120EB"/>
    <w:rsid w:val="49E90F56"/>
    <w:rsid w:val="49E9233D"/>
    <w:rsid w:val="49F77109"/>
    <w:rsid w:val="4A152B10"/>
    <w:rsid w:val="4A1F7CE9"/>
    <w:rsid w:val="4A231FB0"/>
    <w:rsid w:val="4A291431"/>
    <w:rsid w:val="4A486539"/>
    <w:rsid w:val="4A4E0589"/>
    <w:rsid w:val="4A665773"/>
    <w:rsid w:val="4A966C31"/>
    <w:rsid w:val="4AA93410"/>
    <w:rsid w:val="4AAD1944"/>
    <w:rsid w:val="4ABA76FA"/>
    <w:rsid w:val="4ABC0AB4"/>
    <w:rsid w:val="4AC31003"/>
    <w:rsid w:val="4AD47A80"/>
    <w:rsid w:val="4AE93159"/>
    <w:rsid w:val="4AF74B91"/>
    <w:rsid w:val="4B0B3469"/>
    <w:rsid w:val="4B2C2575"/>
    <w:rsid w:val="4B350FED"/>
    <w:rsid w:val="4B43493F"/>
    <w:rsid w:val="4B44086B"/>
    <w:rsid w:val="4B546EF2"/>
    <w:rsid w:val="4B5C74CB"/>
    <w:rsid w:val="4B5D1730"/>
    <w:rsid w:val="4B672391"/>
    <w:rsid w:val="4B747A6B"/>
    <w:rsid w:val="4B81068C"/>
    <w:rsid w:val="4B8926AC"/>
    <w:rsid w:val="4B8A5BDB"/>
    <w:rsid w:val="4B9060D6"/>
    <w:rsid w:val="4BA906A5"/>
    <w:rsid w:val="4BBA4167"/>
    <w:rsid w:val="4BBB2A6E"/>
    <w:rsid w:val="4BD0339A"/>
    <w:rsid w:val="4BDC0AD2"/>
    <w:rsid w:val="4BED3FF5"/>
    <w:rsid w:val="4BF16063"/>
    <w:rsid w:val="4C1140A9"/>
    <w:rsid w:val="4C356678"/>
    <w:rsid w:val="4C3D62AD"/>
    <w:rsid w:val="4C3E4EEB"/>
    <w:rsid w:val="4C497736"/>
    <w:rsid w:val="4C521DF4"/>
    <w:rsid w:val="4C5C1D35"/>
    <w:rsid w:val="4C5D1906"/>
    <w:rsid w:val="4C877F86"/>
    <w:rsid w:val="4CA57665"/>
    <w:rsid w:val="4CB15129"/>
    <w:rsid w:val="4CB57C8C"/>
    <w:rsid w:val="4CBB5537"/>
    <w:rsid w:val="4CC94EB3"/>
    <w:rsid w:val="4CF72764"/>
    <w:rsid w:val="4D041F67"/>
    <w:rsid w:val="4D135D58"/>
    <w:rsid w:val="4D2348B5"/>
    <w:rsid w:val="4D236DAD"/>
    <w:rsid w:val="4D3B5FF8"/>
    <w:rsid w:val="4D462159"/>
    <w:rsid w:val="4D4754EA"/>
    <w:rsid w:val="4D4E0023"/>
    <w:rsid w:val="4D500A79"/>
    <w:rsid w:val="4D5C5FAC"/>
    <w:rsid w:val="4D600B1A"/>
    <w:rsid w:val="4D7E36FE"/>
    <w:rsid w:val="4D8B15C9"/>
    <w:rsid w:val="4D8C1432"/>
    <w:rsid w:val="4D94593E"/>
    <w:rsid w:val="4D986D75"/>
    <w:rsid w:val="4D9E3536"/>
    <w:rsid w:val="4DAD51C4"/>
    <w:rsid w:val="4DAF0E79"/>
    <w:rsid w:val="4DC605B6"/>
    <w:rsid w:val="4DE812E7"/>
    <w:rsid w:val="4DEC0985"/>
    <w:rsid w:val="4E0440E7"/>
    <w:rsid w:val="4E1C5AD5"/>
    <w:rsid w:val="4E27683A"/>
    <w:rsid w:val="4E47142C"/>
    <w:rsid w:val="4E4E77C1"/>
    <w:rsid w:val="4E5C16BE"/>
    <w:rsid w:val="4E6C6900"/>
    <w:rsid w:val="4E781C8C"/>
    <w:rsid w:val="4E904EAF"/>
    <w:rsid w:val="4EB04A8C"/>
    <w:rsid w:val="4EC23CC0"/>
    <w:rsid w:val="4EC579CA"/>
    <w:rsid w:val="4ED17B7D"/>
    <w:rsid w:val="4EFA38A2"/>
    <w:rsid w:val="4EFD5183"/>
    <w:rsid w:val="4F055C3B"/>
    <w:rsid w:val="4F247AD1"/>
    <w:rsid w:val="4F2765B1"/>
    <w:rsid w:val="4F285975"/>
    <w:rsid w:val="4F2B09A7"/>
    <w:rsid w:val="4F34493F"/>
    <w:rsid w:val="4F384A76"/>
    <w:rsid w:val="4F3C048A"/>
    <w:rsid w:val="4F3F790F"/>
    <w:rsid w:val="4F640BF6"/>
    <w:rsid w:val="4F6D3443"/>
    <w:rsid w:val="4F8669C4"/>
    <w:rsid w:val="4F895C44"/>
    <w:rsid w:val="4F9C33B1"/>
    <w:rsid w:val="4F9F2332"/>
    <w:rsid w:val="4FBB5ACD"/>
    <w:rsid w:val="4FBD2848"/>
    <w:rsid w:val="4FC80F72"/>
    <w:rsid w:val="4FF80BCA"/>
    <w:rsid w:val="4FFA76BE"/>
    <w:rsid w:val="500458CA"/>
    <w:rsid w:val="500A0F29"/>
    <w:rsid w:val="500D0D25"/>
    <w:rsid w:val="501A18F3"/>
    <w:rsid w:val="50373074"/>
    <w:rsid w:val="503902A5"/>
    <w:rsid w:val="50494AD9"/>
    <w:rsid w:val="50897548"/>
    <w:rsid w:val="5095326A"/>
    <w:rsid w:val="50B032C7"/>
    <w:rsid w:val="50BA4264"/>
    <w:rsid w:val="50CB46BA"/>
    <w:rsid w:val="50DB2FC5"/>
    <w:rsid w:val="50E26823"/>
    <w:rsid w:val="511A7789"/>
    <w:rsid w:val="51266535"/>
    <w:rsid w:val="516E53EF"/>
    <w:rsid w:val="517B3BDA"/>
    <w:rsid w:val="51857440"/>
    <w:rsid w:val="51867298"/>
    <w:rsid w:val="51931DD5"/>
    <w:rsid w:val="51A74482"/>
    <w:rsid w:val="51DA3BD9"/>
    <w:rsid w:val="52003133"/>
    <w:rsid w:val="52007F9E"/>
    <w:rsid w:val="52195EDF"/>
    <w:rsid w:val="522508D2"/>
    <w:rsid w:val="522E310E"/>
    <w:rsid w:val="52313387"/>
    <w:rsid w:val="524E76C3"/>
    <w:rsid w:val="52612FB6"/>
    <w:rsid w:val="52624FD0"/>
    <w:rsid w:val="52634F2F"/>
    <w:rsid w:val="527804EE"/>
    <w:rsid w:val="527D7C88"/>
    <w:rsid w:val="52861DBC"/>
    <w:rsid w:val="528D160D"/>
    <w:rsid w:val="528E41B0"/>
    <w:rsid w:val="52A139B3"/>
    <w:rsid w:val="52AB3E04"/>
    <w:rsid w:val="52AD4E0F"/>
    <w:rsid w:val="52D52B52"/>
    <w:rsid w:val="52E04D27"/>
    <w:rsid w:val="52FC29BD"/>
    <w:rsid w:val="52FE2705"/>
    <w:rsid w:val="53010B78"/>
    <w:rsid w:val="530E2D2E"/>
    <w:rsid w:val="53214018"/>
    <w:rsid w:val="53293050"/>
    <w:rsid w:val="533B45CF"/>
    <w:rsid w:val="53611CD5"/>
    <w:rsid w:val="53747C76"/>
    <w:rsid w:val="53794A63"/>
    <w:rsid w:val="53854FF5"/>
    <w:rsid w:val="53914AC4"/>
    <w:rsid w:val="539A390F"/>
    <w:rsid w:val="53B44D71"/>
    <w:rsid w:val="53B602A6"/>
    <w:rsid w:val="53C3153C"/>
    <w:rsid w:val="53D31BE9"/>
    <w:rsid w:val="53DA54CF"/>
    <w:rsid w:val="53DB3477"/>
    <w:rsid w:val="53E81BC0"/>
    <w:rsid w:val="53EB7E29"/>
    <w:rsid w:val="53ED33C9"/>
    <w:rsid w:val="53FC33D0"/>
    <w:rsid w:val="540F3349"/>
    <w:rsid w:val="542E3128"/>
    <w:rsid w:val="542F6384"/>
    <w:rsid w:val="543E50F6"/>
    <w:rsid w:val="54523480"/>
    <w:rsid w:val="54532618"/>
    <w:rsid w:val="54581719"/>
    <w:rsid w:val="547202CD"/>
    <w:rsid w:val="54997E60"/>
    <w:rsid w:val="54A23FD6"/>
    <w:rsid w:val="54AF6B42"/>
    <w:rsid w:val="54C779F9"/>
    <w:rsid w:val="55265874"/>
    <w:rsid w:val="55293E8C"/>
    <w:rsid w:val="553B5EDD"/>
    <w:rsid w:val="55444A48"/>
    <w:rsid w:val="55481C88"/>
    <w:rsid w:val="55585FD1"/>
    <w:rsid w:val="55617CD3"/>
    <w:rsid w:val="5568106A"/>
    <w:rsid w:val="556D5CA5"/>
    <w:rsid w:val="557B5FED"/>
    <w:rsid w:val="55841428"/>
    <w:rsid w:val="558553D8"/>
    <w:rsid w:val="55A8587A"/>
    <w:rsid w:val="55BE6311"/>
    <w:rsid w:val="55DD69A3"/>
    <w:rsid w:val="55DD6F2A"/>
    <w:rsid w:val="55DE0966"/>
    <w:rsid w:val="560B0A14"/>
    <w:rsid w:val="56116818"/>
    <w:rsid w:val="56237B36"/>
    <w:rsid w:val="562771DD"/>
    <w:rsid w:val="5631326C"/>
    <w:rsid w:val="56380DD2"/>
    <w:rsid w:val="564B137A"/>
    <w:rsid w:val="56654B3E"/>
    <w:rsid w:val="567A2FD9"/>
    <w:rsid w:val="568171DE"/>
    <w:rsid w:val="56987AF9"/>
    <w:rsid w:val="56C8474D"/>
    <w:rsid w:val="56C87ADD"/>
    <w:rsid w:val="56CE2C76"/>
    <w:rsid w:val="56D1714F"/>
    <w:rsid w:val="56E23970"/>
    <w:rsid w:val="56F80ADB"/>
    <w:rsid w:val="573C057F"/>
    <w:rsid w:val="574A66F8"/>
    <w:rsid w:val="575B78E4"/>
    <w:rsid w:val="57673822"/>
    <w:rsid w:val="578F220A"/>
    <w:rsid w:val="57980DA8"/>
    <w:rsid w:val="579E71DC"/>
    <w:rsid w:val="57A7462C"/>
    <w:rsid w:val="57BD2529"/>
    <w:rsid w:val="57D43A23"/>
    <w:rsid w:val="57F227EB"/>
    <w:rsid w:val="57F26F34"/>
    <w:rsid w:val="57FC07D9"/>
    <w:rsid w:val="58027B1F"/>
    <w:rsid w:val="581B757D"/>
    <w:rsid w:val="5827081F"/>
    <w:rsid w:val="58273E68"/>
    <w:rsid w:val="582C1098"/>
    <w:rsid w:val="58357025"/>
    <w:rsid w:val="58500F22"/>
    <w:rsid w:val="58591347"/>
    <w:rsid w:val="586141B3"/>
    <w:rsid w:val="58623C95"/>
    <w:rsid w:val="58985801"/>
    <w:rsid w:val="589926F9"/>
    <w:rsid w:val="58B27A69"/>
    <w:rsid w:val="58C951C0"/>
    <w:rsid w:val="58E332AA"/>
    <w:rsid w:val="59027153"/>
    <w:rsid w:val="591C0009"/>
    <w:rsid w:val="59206E16"/>
    <w:rsid w:val="59386520"/>
    <w:rsid w:val="59500471"/>
    <w:rsid w:val="5955310C"/>
    <w:rsid w:val="595F07FD"/>
    <w:rsid w:val="597C2214"/>
    <w:rsid w:val="597F0C57"/>
    <w:rsid w:val="59CF5792"/>
    <w:rsid w:val="59D558B2"/>
    <w:rsid w:val="59FA1B2E"/>
    <w:rsid w:val="59FF60E6"/>
    <w:rsid w:val="5A027B0A"/>
    <w:rsid w:val="5A061F04"/>
    <w:rsid w:val="5A0C56D8"/>
    <w:rsid w:val="5A1F532F"/>
    <w:rsid w:val="5A227EB1"/>
    <w:rsid w:val="5A290542"/>
    <w:rsid w:val="5A4756AA"/>
    <w:rsid w:val="5A896B6E"/>
    <w:rsid w:val="5A8B3EFA"/>
    <w:rsid w:val="5A977FD3"/>
    <w:rsid w:val="5AB71EED"/>
    <w:rsid w:val="5AC875EB"/>
    <w:rsid w:val="5ACD5707"/>
    <w:rsid w:val="5ACF0F3A"/>
    <w:rsid w:val="5AD53FB5"/>
    <w:rsid w:val="5AE805A0"/>
    <w:rsid w:val="5AFB7BB2"/>
    <w:rsid w:val="5B03488B"/>
    <w:rsid w:val="5B0F4D0A"/>
    <w:rsid w:val="5B184255"/>
    <w:rsid w:val="5B1B43F2"/>
    <w:rsid w:val="5B2900E9"/>
    <w:rsid w:val="5B556D89"/>
    <w:rsid w:val="5B570F80"/>
    <w:rsid w:val="5B5C094B"/>
    <w:rsid w:val="5B5E15F3"/>
    <w:rsid w:val="5B7216C4"/>
    <w:rsid w:val="5B7956B5"/>
    <w:rsid w:val="5B8B1A8F"/>
    <w:rsid w:val="5B8D53C1"/>
    <w:rsid w:val="5B9046C6"/>
    <w:rsid w:val="5B930200"/>
    <w:rsid w:val="5B953091"/>
    <w:rsid w:val="5B987088"/>
    <w:rsid w:val="5BC620E7"/>
    <w:rsid w:val="5BD159CA"/>
    <w:rsid w:val="5BE070E6"/>
    <w:rsid w:val="5BEB24CE"/>
    <w:rsid w:val="5C022452"/>
    <w:rsid w:val="5C180094"/>
    <w:rsid w:val="5C1F18EF"/>
    <w:rsid w:val="5C217B19"/>
    <w:rsid w:val="5C2343EA"/>
    <w:rsid w:val="5C3D4AE8"/>
    <w:rsid w:val="5C42745B"/>
    <w:rsid w:val="5C504A4E"/>
    <w:rsid w:val="5C535F6C"/>
    <w:rsid w:val="5C596E44"/>
    <w:rsid w:val="5C5F5DD5"/>
    <w:rsid w:val="5C6B1600"/>
    <w:rsid w:val="5C921AD0"/>
    <w:rsid w:val="5C94472E"/>
    <w:rsid w:val="5C9768F1"/>
    <w:rsid w:val="5C9E1D15"/>
    <w:rsid w:val="5CB86369"/>
    <w:rsid w:val="5CDA0814"/>
    <w:rsid w:val="5CDB09A3"/>
    <w:rsid w:val="5CE90CA7"/>
    <w:rsid w:val="5D044D97"/>
    <w:rsid w:val="5D0B0431"/>
    <w:rsid w:val="5D17001B"/>
    <w:rsid w:val="5D3A2CA9"/>
    <w:rsid w:val="5D4E772E"/>
    <w:rsid w:val="5D5234AA"/>
    <w:rsid w:val="5D697265"/>
    <w:rsid w:val="5D6A1D33"/>
    <w:rsid w:val="5D6B24C8"/>
    <w:rsid w:val="5D6D7F72"/>
    <w:rsid w:val="5D7D6B7E"/>
    <w:rsid w:val="5D7D7CBB"/>
    <w:rsid w:val="5D893F58"/>
    <w:rsid w:val="5D8F25D9"/>
    <w:rsid w:val="5D9B7248"/>
    <w:rsid w:val="5DCA6642"/>
    <w:rsid w:val="5DD3013D"/>
    <w:rsid w:val="5DDC20AE"/>
    <w:rsid w:val="5DE21660"/>
    <w:rsid w:val="5DE97BD0"/>
    <w:rsid w:val="5DEA4DBD"/>
    <w:rsid w:val="5DEC1EE9"/>
    <w:rsid w:val="5DF67830"/>
    <w:rsid w:val="5DFA0298"/>
    <w:rsid w:val="5DFD51DB"/>
    <w:rsid w:val="5DFF730B"/>
    <w:rsid w:val="5E0D36E5"/>
    <w:rsid w:val="5E1B4444"/>
    <w:rsid w:val="5E2F4EC7"/>
    <w:rsid w:val="5E3259D8"/>
    <w:rsid w:val="5E3D1349"/>
    <w:rsid w:val="5E4963BB"/>
    <w:rsid w:val="5E506778"/>
    <w:rsid w:val="5E55720A"/>
    <w:rsid w:val="5E5B1D75"/>
    <w:rsid w:val="5E5F2045"/>
    <w:rsid w:val="5E6368E1"/>
    <w:rsid w:val="5E6D30C2"/>
    <w:rsid w:val="5E785BE1"/>
    <w:rsid w:val="5E80036F"/>
    <w:rsid w:val="5E8832C8"/>
    <w:rsid w:val="5E9A455D"/>
    <w:rsid w:val="5EAC0171"/>
    <w:rsid w:val="5ECA062C"/>
    <w:rsid w:val="5ECE4715"/>
    <w:rsid w:val="5ED24408"/>
    <w:rsid w:val="5ED61EAE"/>
    <w:rsid w:val="5EDA761F"/>
    <w:rsid w:val="5EEE2208"/>
    <w:rsid w:val="5EFF65DB"/>
    <w:rsid w:val="5F296098"/>
    <w:rsid w:val="5F62067A"/>
    <w:rsid w:val="5F89708D"/>
    <w:rsid w:val="5F947315"/>
    <w:rsid w:val="5FA1282F"/>
    <w:rsid w:val="5FB26B2D"/>
    <w:rsid w:val="5FB50B2A"/>
    <w:rsid w:val="5FE34FA0"/>
    <w:rsid w:val="5FEF5203"/>
    <w:rsid w:val="60056B5D"/>
    <w:rsid w:val="60143A5C"/>
    <w:rsid w:val="60160155"/>
    <w:rsid w:val="602B3CDB"/>
    <w:rsid w:val="605372A0"/>
    <w:rsid w:val="60584843"/>
    <w:rsid w:val="6068274C"/>
    <w:rsid w:val="606F5CAF"/>
    <w:rsid w:val="607C3753"/>
    <w:rsid w:val="608B5B7D"/>
    <w:rsid w:val="609F2636"/>
    <w:rsid w:val="60AC38DC"/>
    <w:rsid w:val="60C30855"/>
    <w:rsid w:val="60C55CEE"/>
    <w:rsid w:val="60D3006E"/>
    <w:rsid w:val="60DA6827"/>
    <w:rsid w:val="60FA3243"/>
    <w:rsid w:val="61124F9D"/>
    <w:rsid w:val="61173252"/>
    <w:rsid w:val="611B4B3A"/>
    <w:rsid w:val="612F53BB"/>
    <w:rsid w:val="612F575B"/>
    <w:rsid w:val="61375A51"/>
    <w:rsid w:val="61421EFD"/>
    <w:rsid w:val="615C5041"/>
    <w:rsid w:val="61601F7B"/>
    <w:rsid w:val="6183774C"/>
    <w:rsid w:val="6192631F"/>
    <w:rsid w:val="61A03604"/>
    <w:rsid w:val="61A87E0B"/>
    <w:rsid w:val="61B01CD6"/>
    <w:rsid w:val="61C3576D"/>
    <w:rsid w:val="61C6740B"/>
    <w:rsid w:val="61CD2943"/>
    <w:rsid w:val="61F972A9"/>
    <w:rsid w:val="61FA642D"/>
    <w:rsid w:val="61FE2F26"/>
    <w:rsid w:val="620210F1"/>
    <w:rsid w:val="620379C9"/>
    <w:rsid w:val="62067CAD"/>
    <w:rsid w:val="620C7B55"/>
    <w:rsid w:val="621A7F78"/>
    <w:rsid w:val="621D75FA"/>
    <w:rsid w:val="62325F9C"/>
    <w:rsid w:val="624A3ED9"/>
    <w:rsid w:val="624F5145"/>
    <w:rsid w:val="62517495"/>
    <w:rsid w:val="6263662A"/>
    <w:rsid w:val="626D4F30"/>
    <w:rsid w:val="6271236B"/>
    <w:rsid w:val="62727C23"/>
    <w:rsid w:val="6277127A"/>
    <w:rsid w:val="627F5006"/>
    <w:rsid w:val="627F703C"/>
    <w:rsid w:val="628B0FE1"/>
    <w:rsid w:val="628B3166"/>
    <w:rsid w:val="628C1015"/>
    <w:rsid w:val="6293667A"/>
    <w:rsid w:val="62BC325A"/>
    <w:rsid w:val="62BC599C"/>
    <w:rsid w:val="62D01A58"/>
    <w:rsid w:val="62D065C1"/>
    <w:rsid w:val="62F857F7"/>
    <w:rsid w:val="63065609"/>
    <w:rsid w:val="630B253D"/>
    <w:rsid w:val="632544CD"/>
    <w:rsid w:val="6330058E"/>
    <w:rsid w:val="63374F3D"/>
    <w:rsid w:val="63414489"/>
    <w:rsid w:val="635004B6"/>
    <w:rsid w:val="635C5FE7"/>
    <w:rsid w:val="638239CD"/>
    <w:rsid w:val="639D7085"/>
    <w:rsid w:val="63B76BE4"/>
    <w:rsid w:val="63C765CB"/>
    <w:rsid w:val="63CD3849"/>
    <w:rsid w:val="63CE7E66"/>
    <w:rsid w:val="63D44524"/>
    <w:rsid w:val="63DE56CC"/>
    <w:rsid w:val="63EF1DE6"/>
    <w:rsid w:val="63FB6A8D"/>
    <w:rsid w:val="63FC0340"/>
    <w:rsid w:val="64086B6A"/>
    <w:rsid w:val="641C5710"/>
    <w:rsid w:val="641D283F"/>
    <w:rsid w:val="64315757"/>
    <w:rsid w:val="644C7576"/>
    <w:rsid w:val="6452026A"/>
    <w:rsid w:val="6470509F"/>
    <w:rsid w:val="64755241"/>
    <w:rsid w:val="64861665"/>
    <w:rsid w:val="6498531D"/>
    <w:rsid w:val="64A129B2"/>
    <w:rsid w:val="64C104EB"/>
    <w:rsid w:val="64D5678D"/>
    <w:rsid w:val="64E34F50"/>
    <w:rsid w:val="64E7561A"/>
    <w:rsid w:val="650E05BD"/>
    <w:rsid w:val="651A74CA"/>
    <w:rsid w:val="6579652B"/>
    <w:rsid w:val="659A7101"/>
    <w:rsid w:val="659E670B"/>
    <w:rsid w:val="65B47190"/>
    <w:rsid w:val="65CF09F3"/>
    <w:rsid w:val="65D056B6"/>
    <w:rsid w:val="65D82DF5"/>
    <w:rsid w:val="65EE0DD7"/>
    <w:rsid w:val="65F11DDF"/>
    <w:rsid w:val="65F83C64"/>
    <w:rsid w:val="661071FB"/>
    <w:rsid w:val="661B7F9B"/>
    <w:rsid w:val="661D0206"/>
    <w:rsid w:val="66214C70"/>
    <w:rsid w:val="6623477D"/>
    <w:rsid w:val="6633034C"/>
    <w:rsid w:val="66450B7E"/>
    <w:rsid w:val="664805B8"/>
    <w:rsid w:val="6670518C"/>
    <w:rsid w:val="667F7199"/>
    <w:rsid w:val="66873A34"/>
    <w:rsid w:val="669F243F"/>
    <w:rsid w:val="66EE123C"/>
    <w:rsid w:val="670614E7"/>
    <w:rsid w:val="67097FC1"/>
    <w:rsid w:val="672E2ACA"/>
    <w:rsid w:val="673A55B6"/>
    <w:rsid w:val="673C1103"/>
    <w:rsid w:val="674364CF"/>
    <w:rsid w:val="674A3D9A"/>
    <w:rsid w:val="675F15E0"/>
    <w:rsid w:val="676D3D31"/>
    <w:rsid w:val="676F19ED"/>
    <w:rsid w:val="677433DB"/>
    <w:rsid w:val="677E6701"/>
    <w:rsid w:val="67820CCB"/>
    <w:rsid w:val="678D0C62"/>
    <w:rsid w:val="679A3B98"/>
    <w:rsid w:val="679D34FD"/>
    <w:rsid w:val="67BE63F1"/>
    <w:rsid w:val="67CF52DC"/>
    <w:rsid w:val="67D92633"/>
    <w:rsid w:val="67D97AA7"/>
    <w:rsid w:val="67E01464"/>
    <w:rsid w:val="67F90AD4"/>
    <w:rsid w:val="68041EFB"/>
    <w:rsid w:val="6804219A"/>
    <w:rsid w:val="681D348B"/>
    <w:rsid w:val="6835325C"/>
    <w:rsid w:val="683C2331"/>
    <w:rsid w:val="683F7489"/>
    <w:rsid w:val="68492F3A"/>
    <w:rsid w:val="684A40F5"/>
    <w:rsid w:val="684C61E6"/>
    <w:rsid w:val="68565AED"/>
    <w:rsid w:val="68B12C09"/>
    <w:rsid w:val="68B7369A"/>
    <w:rsid w:val="68C60886"/>
    <w:rsid w:val="68CB4906"/>
    <w:rsid w:val="68EE2DDC"/>
    <w:rsid w:val="68F36435"/>
    <w:rsid w:val="68F716C7"/>
    <w:rsid w:val="68F769D2"/>
    <w:rsid w:val="68FD6E7A"/>
    <w:rsid w:val="6903616B"/>
    <w:rsid w:val="69046D70"/>
    <w:rsid w:val="690F418B"/>
    <w:rsid w:val="691D3EB9"/>
    <w:rsid w:val="692F6B1A"/>
    <w:rsid w:val="6937127A"/>
    <w:rsid w:val="69567DC3"/>
    <w:rsid w:val="695C5338"/>
    <w:rsid w:val="69666D1F"/>
    <w:rsid w:val="6969482E"/>
    <w:rsid w:val="69757DB3"/>
    <w:rsid w:val="699A543B"/>
    <w:rsid w:val="69B67A80"/>
    <w:rsid w:val="69C14DC0"/>
    <w:rsid w:val="69C6433D"/>
    <w:rsid w:val="69E71818"/>
    <w:rsid w:val="69ED3C78"/>
    <w:rsid w:val="69F339BC"/>
    <w:rsid w:val="6A095EA1"/>
    <w:rsid w:val="6A27085E"/>
    <w:rsid w:val="6A3126FE"/>
    <w:rsid w:val="6A342BF5"/>
    <w:rsid w:val="6A3E5DCB"/>
    <w:rsid w:val="6A4479E6"/>
    <w:rsid w:val="6A4A141F"/>
    <w:rsid w:val="6A4E0A09"/>
    <w:rsid w:val="6A5A2159"/>
    <w:rsid w:val="6A5D02C2"/>
    <w:rsid w:val="6A720B65"/>
    <w:rsid w:val="6A7A2736"/>
    <w:rsid w:val="6A7B4B9C"/>
    <w:rsid w:val="6A803105"/>
    <w:rsid w:val="6AB36EC6"/>
    <w:rsid w:val="6AC370B0"/>
    <w:rsid w:val="6ACA14AC"/>
    <w:rsid w:val="6B005837"/>
    <w:rsid w:val="6B095BF1"/>
    <w:rsid w:val="6B2732D3"/>
    <w:rsid w:val="6B2E56B6"/>
    <w:rsid w:val="6B3D0020"/>
    <w:rsid w:val="6B4F7103"/>
    <w:rsid w:val="6B56058A"/>
    <w:rsid w:val="6B6312D6"/>
    <w:rsid w:val="6B9B1E5D"/>
    <w:rsid w:val="6BAE3C2F"/>
    <w:rsid w:val="6BAF121F"/>
    <w:rsid w:val="6BC846CD"/>
    <w:rsid w:val="6BCF191A"/>
    <w:rsid w:val="6BD67ADB"/>
    <w:rsid w:val="6BF04AC4"/>
    <w:rsid w:val="6C0210CA"/>
    <w:rsid w:val="6C085AC8"/>
    <w:rsid w:val="6C0D6CD4"/>
    <w:rsid w:val="6C135E28"/>
    <w:rsid w:val="6C1E5FB4"/>
    <w:rsid w:val="6C1F05F4"/>
    <w:rsid w:val="6C2213C2"/>
    <w:rsid w:val="6C364070"/>
    <w:rsid w:val="6C372B9C"/>
    <w:rsid w:val="6C386229"/>
    <w:rsid w:val="6C6368FD"/>
    <w:rsid w:val="6C6C16DC"/>
    <w:rsid w:val="6C89456C"/>
    <w:rsid w:val="6C9306CE"/>
    <w:rsid w:val="6C9A4CE4"/>
    <w:rsid w:val="6CA10319"/>
    <w:rsid w:val="6CA42D78"/>
    <w:rsid w:val="6CA951B4"/>
    <w:rsid w:val="6CB02B8B"/>
    <w:rsid w:val="6CB12EB6"/>
    <w:rsid w:val="6CC53FCF"/>
    <w:rsid w:val="6CC9033E"/>
    <w:rsid w:val="6CD5334C"/>
    <w:rsid w:val="6CE05125"/>
    <w:rsid w:val="6CE21A19"/>
    <w:rsid w:val="6CE3433E"/>
    <w:rsid w:val="6CE63C24"/>
    <w:rsid w:val="6CED23DB"/>
    <w:rsid w:val="6CFD4417"/>
    <w:rsid w:val="6D173B78"/>
    <w:rsid w:val="6D441F9F"/>
    <w:rsid w:val="6D57106C"/>
    <w:rsid w:val="6D681761"/>
    <w:rsid w:val="6D7A54AB"/>
    <w:rsid w:val="6D8D0D02"/>
    <w:rsid w:val="6D985BF6"/>
    <w:rsid w:val="6DBE7995"/>
    <w:rsid w:val="6DD9036F"/>
    <w:rsid w:val="6DE46DC2"/>
    <w:rsid w:val="6DE848D0"/>
    <w:rsid w:val="6DF66514"/>
    <w:rsid w:val="6E0C33B2"/>
    <w:rsid w:val="6E26238C"/>
    <w:rsid w:val="6E352E88"/>
    <w:rsid w:val="6E3E2210"/>
    <w:rsid w:val="6E5C2C4E"/>
    <w:rsid w:val="6E616262"/>
    <w:rsid w:val="6E944750"/>
    <w:rsid w:val="6E9D4A2D"/>
    <w:rsid w:val="6EA61845"/>
    <w:rsid w:val="6EC3566E"/>
    <w:rsid w:val="6ED10546"/>
    <w:rsid w:val="6ED91C3C"/>
    <w:rsid w:val="6F2B029D"/>
    <w:rsid w:val="6F361596"/>
    <w:rsid w:val="6F364D21"/>
    <w:rsid w:val="6F4D1FFC"/>
    <w:rsid w:val="6F540B88"/>
    <w:rsid w:val="6F55402C"/>
    <w:rsid w:val="6F5E18E5"/>
    <w:rsid w:val="6F6033B4"/>
    <w:rsid w:val="6F684CC4"/>
    <w:rsid w:val="6F6E3F0D"/>
    <w:rsid w:val="6F6E70EA"/>
    <w:rsid w:val="6F705B2C"/>
    <w:rsid w:val="6F870E30"/>
    <w:rsid w:val="6F950AC7"/>
    <w:rsid w:val="6F9D7DE7"/>
    <w:rsid w:val="6FA629D4"/>
    <w:rsid w:val="6FAB3BBF"/>
    <w:rsid w:val="6FC97076"/>
    <w:rsid w:val="6FE04A6A"/>
    <w:rsid w:val="6FE949BE"/>
    <w:rsid w:val="6FEE7A6B"/>
    <w:rsid w:val="70053656"/>
    <w:rsid w:val="7009397F"/>
    <w:rsid w:val="702B4B3C"/>
    <w:rsid w:val="704D4728"/>
    <w:rsid w:val="704F2043"/>
    <w:rsid w:val="70527CF0"/>
    <w:rsid w:val="70581DCB"/>
    <w:rsid w:val="706F7A56"/>
    <w:rsid w:val="70763FC0"/>
    <w:rsid w:val="707B4B3A"/>
    <w:rsid w:val="707F2388"/>
    <w:rsid w:val="70900435"/>
    <w:rsid w:val="70B27550"/>
    <w:rsid w:val="70BB2EF0"/>
    <w:rsid w:val="70D73B3D"/>
    <w:rsid w:val="70F50E86"/>
    <w:rsid w:val="710467B9"/>
    <w:rsid w:val="71091BA0"/>
    <w:rsid w:val="710E5974"/>
    <w:rsid w:val="71137E0D"/>
    <w:rsid w:val="7121243F"/>
    <w:rsid w:val="712F249C"/>
    <w:rsid w:val="71336D44"/>
    <w:rsid w:val="71406CE0"/>
    <w:rsid w:val="715471CA"/>
    <w:rsid w:val="7162408F"/>
    <w:rsid w:val="716961BB"/>
    <w:rsid w:val="716B490D"/>
    <w:rsid w:val="71726346"/>
    <w:rsid w:val="71742CB8"/>
    <w:rsid w:val="718C56FF"/>
    <w:rsid w:val="719A769A"/>
    <w:rsid w:val="71BA5955"/>
    <w:rsid w:val="71C00CCE"/>
    <w:rsid w:val="71C83495"/>
    <w:rsid w:val="71E0214A"/>
    <w:rsid w:val="71EB0F46"/>
    <w:rsid w:val="71EE30DF"/>
    <w:rsid w:val="71FF6F44"/>
    <w:rsid w:val="720635EC"/>
    <w:rsid w:val="72150D6C"/>
    <w:rsid w:val="722B6DB6"/>
    <w:rsid w:val="723A22F1"/>
    <w:rsid w:val="7241491E"/>
    <w:rsid w:val="72493242"/>
    <w:rsid w:val="72562FE7"/>
    <w:rsid w:val="72725879"/>
    <w:rsid w:val="72820418"/>
    <w:rsid w:val="72851C53"/>
    <w:rsid w:val="72867C83"/>
    <w:rsid w:val="729015B5"/>
    <w:rsid w:val="72964F4A"/>
    <w:rsid w:val="72992130"/>
    <w:rsid w:val="72A757DE"/>
    <w:rsid w:val="72A80E22"/>
    <w:rsid w:val="72B10F3D"/>
    <w:rsid w:val="72B86026"/>
    <w:rsid w:val="72B87523"/>
    <w:rsid w:val="72E564C4"/>
    <w:rsid w:val="72ED27ED"/>
    <w:rsid w:val="72F647C8"/>
    <w:rsid w:val="732E199C"/>
    <w:rsid w:val="733E3449"/>
    <w:rsid w:val="733F5F19"/>
    <w:rsid w:val="7353638C"/>
    <w:rsid w:val="736148B9"/>
    <w:rsid w:val="739844C7"/>
    <w:rsid w:val="73BC099A"/>
    <w:rsid w:val="73D425F7"/>
    <w:rsid w:val="73D75A09"/>
    <w:rsid w:val="73DD1EA3"/>
    <w:rsid w:val="740A5B9D"/>
    <w:rsid w:val="740A7BA8"/>
    <w:rsid w:val="741155CA"/>
    <w:rsid w:val="741D36B3"/>
    <w:rsid w:val="742862AE"/>
    <w:rsid w:val="742C65C3"/>
    <w:rsid w:val="7461632F"/>
    <w:rsid w:val="746C5D87"/>
    <w:rsid w:val="746D164D"/>
    <w:rsid w:val="746E3853"/>
    <w:rsid w:val="74774BF1"/>
    <w:rsid w:val="7483581F"/>
    <w:rsid w:val="748A5DC8"/>
    <w:rsid w:val="748D5C02"/>
    <w:rsid w:val="74AF26F8"/>
    <w:rsid w:val="74B22B93"/>
    <w:rsid w:val="74BA4E5F"/>
    <w:rsid w:val="74D358EF"/>
    <w:rsid w:val="74D372B6"/>
    <w:rsid w:val="74EE6D8D"/>
    <w:rsid w:val="74F465DC"/>
    <w:rsid w:val="75063F17"/>
    <w:rsid w:val="750A2023"/>
    <w:rsid w:val="7516343D"/>
    <w:rsid w:val="75266BBE"/>
    <w:rsid w:val="75494E27"/>
    <w:rsid w:val="757B3779"/>
    <w:rsid w:val="758F158F"/>
    <w:rsid w:val="75A42A0E"/>
    <w:rsid w:val="75DB2A24"/>
    <w:rsid w:val="75E517DB"/>
    <w:rsid w:val="75E701E0"/>
    <w:rsid w:val="75FA4E94"/>
    <w:rsid w:val="76080139"/>
    <w:rsid w:val="760C6C72"/>
    <w:rsid w:val="76157FA5"/>
    <w:rsid w:val="761D7F58"/>
    <w:rsid w:val="76347970"/>
    <w:rsid w:val="7644186F"/>
    <w:rsid w:val="76517B41"/>
    <w:rsid w:val="765B5316"/>
    <w:rsid w:val="76630A37"/>
    <w:rsid w:val="766C48CD"/>
    <w:rsid w:val="7676736A"/>
    <w:rsid w:val="76774C0B"/>
    <w:rsid w:val="76783878"/>
    <w:rsid w:val="76933951"/>
    <w:rsid w:val="769E6611"/>
    <w:rsid w:val="76A0357C"/>
    <w:rsid w:val="76A8779E"/>
    <w:rsid w:val="76AD2CC1"/>
    <w:rsid w:val="76B60293"/>
    <w:rsid w:val="76B6485D"/>
    <w:rsid w:val="76D632F4"/>
    <w:rsid w:val="76DB2A85"/>
    <w:rsid w:val="76DF1645"/>
    <w:rsid w:val="76F676C4"/>
    <w:rsid w:val="770533C1"/>
    <w:rsid w:val="771523AD"/>
    <w:rsid w:val="771D661B"/>
    <w:rsid w:val="77212CF0"/>
    <w:rsid w:val="77267FDD"/>
    <w:rsid w:val="774C28CA"/>
    <w:rsid w:val="77551320"/>
    <w:rsid w:val="77606B74"/>
    <w:rsid w:val="776379AE"/>
    <w:rsid w:val="777D294E"/>
    <w:rsid w:val="77933890"/>
    <w:rsid w:val="77983EB3"/>
    <w:rsid w:val="77AE17FB"/>
    <w:rsid w:val="77B57FAB"/>
    <w:rsid w:val="77BE0F2A"/>
    <w:rsid w:val="77C81492"/>
    <w:rsid w:val="77CB38A1"/>
    <w:rsid w:val="77E76497"/>
    <w:rsid w:val="77F379C7"/>
    <w:rsid w:val="77FA221B"/>
    <w:rsid w:val="77FB5016"/>
    <w:rsid w:val="77FE4D4D"/>
    <w:rsid w:val="780D309E"/>
    <w:rsid w:val="780F67D6"/>
    <w:rsid w:val="78140C02"/>
    <w:rsid w:val="78155B20"/>
    <w:rsid w:val="781F0EC5"/>
    <w:rsid w:val="782C6A8C"/>
    <w:rsid w:val="7837782A"/>
    <w:rsid w:val="783A3A44"/>
    <w:rsid w:val="7849544B"/>
    <w:rsid w:val="785449AA"/>
    <w:rsid w:val="786301DC"/>
    <w:rsid w:val="78782A0D"/>
    <w:rsid w:val="788F2D87"/>
    <w:rsid w:val="789A0C9C"/>
    <w:rsid w:val="789A4012"/>
    <w:rsid w:val="78AF10C3"/>
    <w:rsid w:val="78DC755E"/>
    <w:rsid w:val="78FB3D79"/>
    <w:rsid w:val="78FD5748"/>
    <w:rsid w:val="78FF43AF"/>
    <w:rsid w:val="790A506A"/>
    <w:rsid w:val="79160C11"/>
    <w:rsid w:val="792450C7"/>
    <w:rsid w:val="79367368"/>
    <w:rsid w:val="79383FC1"/>
    <w:rsid w:val="793E6CC5"/>
    <w:rsid w:val="794B22BD"/>
    <w:rsid w:val="79851D4E"/>
    <w:rsid w:val="7993310F"/>
    <w:rsid w:val="79A073F5"/>
    <w:rsid w:val="79A2171F"/>
    <w:rsid w:val="79A252FF"/>
    <w:rsid w:val="79AC760A"/>
    <w:rsid w:val="79AF1D78"/>
    <w:rsid w:val="79C45ACD"/>
    <w:rsid w:val="79C51EB5"/>
    <w:rsid w:val="79C756D1"/>
    <w:rsid w:val="79D269B5"/>
    <w:rsid w:val="79D33056"/>
    <w:rsid w:val="79DB59F6"/>
    <w:rsid w:val="79E51124"/>
    <w:rsid w:val="79F05ED3"/>
    <w:rsid w:val="79F07921"/>
    <w:rsid w:val="79F3343F"/>
    <w:rsid w:val="79FD6EE5"/>
    <w:rsid w:val="7A073A41"/>
    <w:rsid w:val="7A0E778B"/>
    <w:rsid w:val="7A2B1FC7"/>
    <w:rsid w:val="7A3B7195"/>
    <w:rsid w:val="7A493E10"/>
    <w:rsid w:val="7A5529BF"/>
    <w:rsid w:val="7A625C11"/>
    <w:rsid w:val="7A657DF8"/>
    <w:rsid w:val="7A7F44C5"/>
    <w:rsid w:val="7A8E1A7C"/>
    <w:rsid w:val="7A963555"/>
    <w:rsid w:val="7AD64595"/>
    <w:rsid w:val="7AE252F7"/>
    <w:rsid w:val="7B065AD5"/>
    <w:rsid w:val="7B32435E"/>
    <w:rsid w:val="7B3301E2"/>
    <w:rsid w:val="7B353736"/>
    <w:rsid w:val="7B6605D3"/>
    <w:rsid w:val="7B6F3DB6"/>
    <w:rsid w:val="7B8F764E"/>
    <w:rsid w:val="7B941B0C"/>
    <w:rsid w:val="7BAA0F1E"/>
    <w:rsid w:val="7BC61111"/>
    <w:rsid w:val="7BE709F7"/>
    <w:rsid w:val="7BE97327"/>
    <w:rsid w:val="7C26369C"/>
    <w:rsid w:val="7C284E00"/>
    <w:rsid w:val="7C5143DE"/>
    <w:rsid w:val="7C5C07B1"/>
    <w:rsid w:val="7C5C51B4"/>
    <w:rsid w:val="7C5C745E"/>
    <w:rsid w:val="7C691AEC"/>
    <w:rsid w:val="7C734FFA"/>
    <w:rsid w:val="7C7562A7"/>
    <w:rsid w:val="7C7F3FFB"/>
    <w:rsid w:val="7C9C28C0"/>
    <w:rsid w:val="7C9E5A24"/>
    <w:rsid w:val="7CA01028"/>
    <w:rsid w:val="7CAC00CB"/>
    <w:rsid w:val="7CAC1B41"/>
    <w:rsid w:val="7CB63B2F"/>
    <w:rsid w:val="7CBE0563"/>
    <w:rsid w:val="7CBE557F"/>
    <w:rsid w:val="7CCD525E"/>
    <w:rsid w:val="7CF33D01"/>
    <w:rsid w:val="7CF66415"/>
    <w:rsid w:val="7CFC5DCD"/>
    <w:rsid w:val="7D1F1F78"/>
    <w:rsid w:val="7D575412"/>
    <w:rsid w:val="7D62117D"/>
    <w:rsid w:val="7D6B1878"/>
    <w:rsid w:val="7D6F5EC0"/>
    <w:rsid w:val="7D946C64"/>
    <w:rsid w:val="7DB54254"/>
    <w:rsid w:val="7DEC1E57"/>
    <w:rsid w:val="7DEE1391"/>
    <w:rsid w:val="7DF24CBA"/>
    <w:rsid w:val="7DF61E84"/>
    <w:rsid w:val="7E013056"/>
    <w:rsid w:val="7E066EF8"/>
    <w:rsid w:val="7E156209"/>
    <w:rsid w:val="7E18215E"/>
    <w:rsid w:val="7E3835CB"/>
    <w:rsid w:val="7E3B2D02"/>
    <w:rsid w:val="7E3C1646"/>
    <w:rsid w:val="7E3E1EF2"/>
    <w:rsid w:val="7E59475B"/>
    <w:rsid w:val="7E5E0D1F"/>
    <w:rsid w:val="7E677FFC"/>
    <w:rsid w:val="7E74313B"/>
    <w:rsid w:val="7E781A22"/>
    <w:rsid w:val="7E7D7FF2"/>
    <w:rsid w:val="7E833CD1"/>
    <w:rsid w:val="7E8C11EA"/>
    <w:rsid w:val="7E951513"/>
    <w:rsid w:val="7EB47157"/>
    <w:rsid w:val="7EC0637D"/>
    <w:rsid w:val="7ECD4312"/>
    <w:rsid w:val="7EE53239"/>
    <w:rsid w:val="7EE81613"/>
    <w:rsid w:val="7EF568F6"/>
    <w:rsid w:val="7EF74FC9"/>
    <w:rsid w:val="7EFC64B2"/>
    <w:rsid w:val="7F0E7370"/>
    <w:rsid w:val="7F335066"/>
    <w:rsid w:val="7F53507A"/>
    <w:rsid w:val="7F626DDF"/>
    <w:rsid w:val="7F7143A2"/>
    <w:rsid w:val="7F7164B7"/>
    <w:rsid w:val="7F7F585C"/>
    <w:rsid w:val="7F8238B7"/>
    <w:rsid w:val="7F893E9D"/>
    <w:rsid w:val="7F8D7092"/>
    <w:rsid w:val="7F960A3F"/>
    <w:rsid w:val="7FC934D5"/>
    <w:rsid w:val="7FCC51D3"/>
    <w:rsid w:val="7FCF42B7"/>
    <w:rsid w:val="7FDE7218"/>
    <w:rsid w:val="7FF169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name="footer"/>
    <w:lsdException w:uiPriority="99" w:name="index heading"/>
    <w:lsdException w:qFormat="1" w:uiPriority="99" w:semiHidden="0" w:name="caption"/>
    <w:lsdException w:qFormat="1"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nhideWhenUsed="0" w:uiPriority="99"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200" w:afterLines="50" w:line="276"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qFormat/>
    <w:uiPriority w:val="0"/>
    <w:pPr>
      <w:numPr>
        <w:ilvl w:val="2"/>
      </w:numPr>
      <w:spacing w:before="120"/>
      <w:ind w:left="0"/>
      <w:outlineLvl w:val="2"/>
    </w:pPr>
    <w:rPr>
      <w:sz w:val="24"/>
    </w:rPr>
  </w:style>
  <w:style w:type="character" w:default="1" w:styleId="22">
    <w:name w:val="Default Paragraph Font"/>
    <w:semiHidden/>
    <w:unhideWhenUsed/>
    <w:uiPriority w:val="1"/>
  </w:style>
  <w:style w:type="table" w:default="1" w:styleId="20">
    <w:name w:val="Normal Table"/>
    <w:semiHidden/>
    <w:unhideWhenUsed/>
    <w:uiPriority w:val="99"/>
    <w:tblPr>
      <w:tblCellMar>
        <w:top w:w="0" w:type="dxa"/>
        <w:left w:w="108" w:type="dxa"/>
        <w:bottom w:w="0" w:type="dxa"/>
        <w:right w:w="108" w:type="dxa"/>
      </w:tblCellMar>
    </w:tblPr>
  </w:style>
  <w:style w:type="paragraph" w:styleId="5">
    <w:name w:val="List 3"/>
    <w:basedOn w:val="6"/>
    <w:qFormat/>
    <w:uiPriority w:val="0"/>
    <w:pPr>
      <w:ind w:left="1135"/>
    </w:pPr>
  </w:style>
  <w:style w:type="paragraph" w:styleId="6">
    <w:name w:val="List 2"/>
    <w:basedOn w:val="7"/>
    <w:unhideWhenUsed/>
    <w:qFormat/>
    <w:uiPriority w:val="99"/>
    <w:pPr>
      <w:ind w:left="851"/>
    </w:pPr>
  </w:style>
  <w:style w:type="paragraph" w:styleId="7">
    <w:name w:val="List"/>
    <w:basedOn w:val="1"/>
    <w:unhideWhenUsed/>
    <w:qFormat/>
    <w:uiPriority w:val="99"/>
    <w:pPr>
      <w:ind w:left="568" w:hanging="284"/>
    </w:pPr>
  </w:style>
  <w:style w:type="paragraph" w:styleId="8">
    <w:name w:val="caption"/>
    <w:basedOn w:val="1"/>
    <w:next w:val="1"/>
    <w:unhideWhenUsed/>
    <w:qFormat/>
    <w:uiPriority w:val="99"/>
    <w:rPr>
      <w:rFonts w:ascii="Arial" w:hAnsi="Arial" w:eastAsia="黑体"/>
      <w:sz w:val="20"/>
    </w:rPr>
  </w:style>
  <w:style w:type="paragraph" w:styleId="9">
    <w:name w:val="Document Map"/>
    <w:basedOn w:val="1"/>
    <w:link w:val="37"/>
    <w:semiHidden/>
    <w:unhideWhenUsed/>
    <w:qFormat/>
    <w:uiPriority w:val="99"/>
    <w:pPr>
      <w:spacing w:after="0" w:line="240" w:lineRule="auto"/>
    </w:pPr>
    <w:rPr>
      <w:rFonts w:ascii="Tahoma" w:hAnsi="Tahoma" w:cs="Tahoma"/>
      <w:sz w:val="16"/>
      <w:szCs w:val="16"/>
    </w:rPr>
  </w:style>
  <w:style w:type="paragraph" w:styleId="10">
    <w:name w:val="annotation text"/>
    <w:basedOn w:val="1"/>
    <w:link w:val="38"/>
    <w:semiHidden/>
    <w:unhideWhenUsed/>
    <w:qFormat/>
    <w:uiPriority w:val="99"/>
    <w:pPr>
      <w:jc w:val="left"/>
    </w:pPr>
  </w:style>
  <w:style w:type="paragraph" w:styleId="11">
    <w:name w:val="Body Text"/>
    <w:basedOn w:val="1"/>
    <w:unhideWhenUsed/>
    <w:qFormat/>
    <w:uiPriority w:val="99"/>
    <w:rPr>
      <w:rFonts w:ascii="Times" w:hAnsi="Times"/>
      <w:sz w:val="20"/>
    </w:r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6"/>
    <w:semiHidden/>
    <w:unhideWhenUsed/>
    <w:qFormat/>
    <w:uiPriority w:val="99"/>
    <w:pPr>
      <w:spacing w:after="0" w:line="240" w:lineRule="auto"/>
    </w:pPr>
    <w:rPr>
      <w:rFonts w:ascii="Tahoma" w:hAnsi="Tahoma" w:cs="Tahoma"/>
      <w:sz w:val="16"/>
      <w:szCs w:val="16"/>
    </w:rPr>
  </w:style>
  <w:style w:type="paragraph" w:styleId="14">
    <w:name w:val="footer"/>
    <w:basedOn w:val="1"/>
    <w:semiHidden/>
    <w:unhideWhenUsed/>
    <w:qFormat/>
    <w:uiPriority w:val="99"/>
    <w:pPr>
      <w:tabs>
        <w:tab w:val="center" w:pos="4153"/>
        <w:tab w:val="right" w:pos="8306"/>
      </w:tabs>
      <w:snapToGrid w:val="0"/>
      <w:jc w:val="left"/>
    </w:pPr>
    <w:rPr>
      <w:sz w:val="18"/>
      <w:szCs w:val="18"/>
    </w:rPr>
  </w:style>
  <w:style w:type="paragraph" w:styleId="15">
    <w:name w:val="header"/>
    <w:qFormat/>
    <w:uiPriority w:val="0"/>
    <w:pPr>
      <w:widowControl w:val="0"/>
      <w:spacing w:after="200" w:line="276" w:lineRule="auto"/>
    </w:pPr>
    <w:rPr>
      <w:rFonts w:ascii="Arial" w:hAnsi="Arial" w:eastAsia="Times New Roman" w:cs="Times New Roman"/>
      <w:b/>
      <w:sz w:val="18"/>
      <w:lang w:val="en-US" w:eastAsia="en-US" w:bidi="ar-SA"/>
    </w:rPr>
  </w:style>
  <w:style w:type="paragraph" w:styleId="16">
    <w:name w:val="toc 1"/>
    <w:basedOn w:val="1"/>
    <w:next w:val="1"/>
    <w:unhideWhenUsed/>
    <w:qFormat/>
    <w:uiPriority w:val="39"/>
    <w:pPr>
      <w:tabs>
        <w:tab w:val="decimal" w:pos="0"/>
        <w:tab w:val="right" w:pos="9660"/>
      </w:tabs>
      <w:ind w:right="420" w:rightChars="200"/>
      <w:jc w:val="left"/>
    </w:pPr>
    <w:rPr>
      <w:rFonts w:eastAsiaTheme="minorEastAsia"/>
      <w:b/>
      <w:bCs/>
      <w:i/>
      <w:iCs/>
      <w:sz w:val="20"/>
    </w:rPr>
  </w:style>
  <w:style w:type="paragraph" w:styleId="17">
    <w:name w:val="table of figures"/>
    <w:basedOn w:val="1"/>
    <w:next w:val="1"/>
    <w:semiHidden/>
    <w:unhideWhenUsed/>
    <w:qFormat/>
    <w:uiPriority w:val="99"/>
    <w:pPr>
      <w:ind w:left="200" w:leftChars="200" w:hanging="200" w:hangingChars="200"/>
    </w:pPr>
  </w:style>
  <w:style w:type="paragraph" w:styleId="18">
    <w:name w:val="toc 2"/>
    <w:basedOn w:val="1"/>
    <w:next w:val="1"/>
    <w:unhideWhenUsed/>
    <w:qFormat/>
    <w:uiPriority w:val="39"/>
    <w:pPr>
      <w:tabs>
        <w:tab w:val="right" w:pos="420"/>
      </w:tabs>
      <w:ind w:left="862" w:leftChars="200" w:hanging="442" w:hangingChars="200"/>
      <w:jc w:val="left"/>
    </w:pPr>
    <w:rPr>
      <w:b/>
      <w:i/>
      <w:sz w:val="20"/>
    </w:rPr>
  </w:style>
  <w:style w:type="paragraph" w:styleId="19">
    <w:name w:val="annotation subject"/>
    <w:basedOn w:val="10"/>
    <w:next w:val="10"/>
    <w:link w:val="39"/>
    <w:semiHidden/>
    <w:unhideWhenUsed/>
    <w:qFormat/>
    <w:uiPriority w:val="99"/>
    <w:pPr>
      <w:spacing w:line="240" w:lineRule="auto"/>
      <w:jc w:val="both"/>
    </w:pPr>
    <w:rPr>
      <w:b/>
      <w:bCs/>
      <w:sz w:val="20"/>
    </w:rPr>
  </w:style>
  <w:style w:type="table" w:styleId="21">
    <w:name w:val="Table Grid"/>
    <w:basedOn w:val="20"/>
    <w:semiHidden/>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Emphasis"/>
    <w:basedOn w:val="22"/>
    <w:qFormat/>
    <w:uiPriority w:val="20"/>
    <w:rPr>
      <w:i/>
      <w:iCs/>
    </w:rPr>
  </w:style>
  <w:style w:type="character" w:styleId="24">
    <w:name w:val="Hyperlink"/>
    <w:basedOn w:val="22"/>
    <w:unhideWhenUsed/>
    <w:qFormat/>
    <w:uiPriority w:val="99"/>
    <w:rPr>
      <w:color w:val="0000FF" w:themeColor="hyperlink"/>
      <w:u w:val="single"/>
      <w14:textFill>
        <w14:solidFill>
          <w14:schemeClr w14:val="hlink"/>
        </w14:solidFill>
      </w14:textFill>
    </w:rPr>
  </w:style>
  <w:style w:type="character" w:styleId="25">
    <w:name w:val="annotation reference"/>
    <w:basedOn w:val="22"/>
    <w:semiHidden/>
    <w:unhideWhenUsed/>
    <w:qFormat/>
    <w:uiPriority w:val="99"/>
    <w:rPr>
      <w:sz w:val="16"/>
      <w:szCs w:val="16"/>
    </w:rPr>
  </w:style>
  <w:style w:type="paragraph" w:customStyle="1" w:styleId="26">
    <w:name w:val="YJ-Observation"/>
    <w:basedOn w:val="27"/>
    <w:qFormat/>
    <w:uiPriority w:val="0"/>
    <w:pPr>
      <w:numPr>
        <w:ilvl w:val="0"/>
        <w:numId w:val="2"/>
      </w:numPr>
      <w:tabs>
        <w:tab w:val="left" w:pos="420"/>
      </w:tabs>
    </w:pPr>
  </w:style>
  <w:style w:type="paragraph" w:customStyle="1" w:styleId="27">
    <w:name w:val="YJ-Proposal"/>
    <w:basedOn w:val="1"/>
    <w:qFormat/>
    <w:uiPriority w:val="0"/>
    <w:pPr>
      <w:numPr>
        <w:ilvl w:val="0"/>
        <w:numId w:val="3"/>
      </w:numPr>
      <w:jc w:val="left"/>
    </w:pPr>
    <w:rPr>
      <w:rFonts w:eastAsiaTheme="minorEastAsia"/>
      <w:b/>
      <w:bCs/>
      <w:i/>
      <w:iCs/>
      <w:sz w:val="20"/>
      <w:lang w:val="en-GB" w:eastAsia="en-US"/>
    </w:rPr>
  </w:style>
  <w:style w:type="paragraph" w:customStyle="1" w:styleId="28">
    <w:name w:val="sub-proposal"/>
    <w:basedOn w:val="27"/>
    <w:next w:val="1"/>
    <w:qFormat/>
    <w:uiPriority w:val="0"/>
    <w:pPr>
      <w:numPr>
        <w:numId w:val="4"/>
      </w:numPr>
      <w:tabs>
        <w:tab w:val="left" w:pos="420"/>
        <w:tab w:val="left" w:pos="807"/>
      </w:tabs>
      <w:ind w:left="862" w:leftChars="200" w:hanging="442" w:hangingChars="200"/>
    </w:pPr>
  </w:style>
  <w:style w:type="paragraph" w:customStyle="1" w:styleId="29">
    <w:name w:val="sub-observation"/>
    <w:basedOn w:val="28"/>
    <w:next w:val="1"/>
    <w:qFormat/>
    <w:uiPriority w:val="0"/>
  </w:style>
  <w:style w:type="paragraph" w:customStyle="1" w:styleId="30">
    <w:name w:val="3rd level proposal"/>
    <w:basedOn w:val="28"/>
    <w:next w:val="1"/>
    <w:qFormat/>
    <w:uiPriority w:val="0"/>
    <w:pPr>
      <w:numPr>
        <w:ilvl w:val="0"/>
        <w:numId w:val="5"/>
      </w:numPr>
      <w:ind w:left="1282" w:leftChars="400" w:hanging="442"/>
    </w:pPr>
  </w:style>
  <w:style w:type="paragraph" w:customStyle="1" w:styleId="31">
    <w:name w:val="3rd level observation"/>
    <w:basedOn w:val="29"/>
    <w:qFormat/>
    <w:uiPriority w:val="0"/>
    <w:pPr>
      <w:numPr>
        <w:ilvl w:val="0"/>
        <w:numId w:val="6"/>
      </w:numPr>
      <w:ind w:left="1282" w:leftChars="400" w:hanging="442"/>
    </w:pPr>
  </w:style>
  <w:style w:type="paragraph" w:customStyle="1" w:styleId="32">
    <w:name w:val="References"/>
    <w:basedOn w:val="1"/>
    <w:qFormat/>
    <w:uiPriority w:val="0"/>
    <w:pPr>
      <w:numPr>
        <w:ilvl w:val="0"/>
        <w:numId w:val="7"/>
      </w:numPr>
      <w:spacing w:after="60"/>
    </w:pPr>
    <w:rPr>
      <w:szCs w:val="16"/>
    </w:rPr>
  </w:style>
  <w:style w:type="paragraph" w:styleId="33">
    <w:name w:val="List Paragraph"/>
    <w:basedOn w:val="1"/>
    <w:qFormat/>
    <w:uiPriority w:val="34"/>
    <w:pPr>
      <w:spacing w:beforeLines="0" w:after="0" w:line="240" w:lineRule="auto"/>
      <w:ind w:left="720"/>
      <w:contextualSpacing/>
    </w:pPr>
    <w:rPr>
      <w:rFonts w:eastAsia="Times New Roman"/>
      <w:sz w:val="24"/>
      <w:szCs w:val="24"/>
    </w:rPr>
  </w:style>
  <w:style w:type="paragraph" w:customStyle="1" w:styleId="34">
    <w:name w:val="样式1"/>
    <w:basedOn w:val="1"/>
    <w:qFormat/>
    <w:uiPriority w:val="0"/>
  </w:style>
  <w:style w:type="paragraph" w:customStyle="1" w:styleId="35">
    <w:name w:val="样式2"/>
    <w:basedOn w:val="1"/>
    <w:qFormat/>
    <w:uiPriority w:val="0"/>
  </w:style>
  <w:style w:type="character" w:customStyle="1" w:styleId="36">
    <w:name w:val="Balloon Text Char"/>
    <w:basedOn w:val="22"/>
    <w:link w:val="13"/>
    <w:semiHidden/>
    <w:qFormat/>
    <w:uiPriority w:val="99"/>
    <w:rPr>
      <w:rFonts w:ascii="Tahoma" w:hAnsi="Tahoma" w:eastAsia="宋体" w:cs="Tahoma"/>
      <w:kern w:val="2"/>
      <w:sz w:val="16"/>
      <w:szCs w:val="16"/>
    </w:rPr>
  </w:style>
  <w:style w:type="character" w:customStyle="1" w:styleId="37">
    <w:name w:val="Document Map Char"/>
    <w:basedOn w:val="22"/>
    <w:link w:val="9"/>
    <w:semiHidden/>
    <w:qFormat/>
    <w:uiPriority w:val="99"/>
    <w:rPr>
      <w:rFonts w:ascii="Tahoma" w:hAnsi="Tahoma" w:eastAsia="宋体" w:cs="Tahoma"/>
      <w:kern w:val="2"/>
      <w:sz w:val="16"/>
      <w:szCs w:val="16"/>
    </w:rPr>
  </w:style>
  <w:style w:type="character" w:customStyle="1" w:styleId="38">
    <w:name w:val="Comment Text Char"/>
    <w:basedOn w:val="22"/>
    <w:link w:val="10"/>
    <w:semiHidden/>
    <w:qFormat/>
    <w:uiPriority w:val="99"/>
    <w:rPr>
      <w:rFonts w:eastAsia="宋体"/>
      <w:kern w:val="2"/>
      <w:sz w:val="21"/>
    </w:rPr>
  </w:style>
  <w:style w:type="character" w:customStyle="1" w:styleId="39">
    <w:name w:val="Comment Subject Char"/>
    <w:basedOn w:val="38"/>
    <w:link w:val="19"/>
    <w:qFormat/>
    <w:uiPriority w:val="0"/>
    <w:rPr>
      <w:rFonts w:eastAsia="宋体"/>
      <w:kern w:val="2"/>
      <w:sz w:val="21"/>
    </w:rPr>
  </w:style>
  <w:style w:type="paragraph" w:customStyle="1" w:styleId="40">
    <w:name w:val="xmsonormal"/>
    <w:basedOn w:val="1"/>
    <w:qFormat/>
    <w:uiPriority w:val="99"/>
    <w:pPr>
      <w:spacing w:before="100" w:beforeAutospacing="1" w:after="100" w:afterAutospacing="1"/>
      <w:jc w:val="left"/>
    </w:pPr>
    <w:rPr>
      <w:rFonts w:ascii="Calibri" w:hAnsi="Calibri" w:eastAsia="Gulim" w:cs="Calibri"/>
      <w:kern w:val="0"/>
      <w:sz w:val="22"/>
      <w:szCs w:val="22"/>
    </w:rPr>
  </w:style>
  <w:style w:type="paragraph" w:customStyle="1" w:styleId="41">
    <w:name w:val="Revision1"/>
    <w:hidden/>
    <w:semiHidden/>
    <w:qFormat/>
    <w:uiPriority w:val="99"/>
    <w:rPr>
      <w:rFonts w:ascii="Times New Roman" w:hAnsi="Times New Roman" w:eastAsia="宋体" w:cs="Times New Roman"/>
      <w:kern w:val="2"/>
      <w:sz w:val="21"/>
      <w:lang w:val="en-US" w:eastAsia="zh-CN" w:bidi="ar-SA"/>
    </w:rPr>
  </w:style>
  <w:style w:type="paragraph" w:customStyle="1" w:styleId="42">
    <w:name w:val="B2"/>
    <w:basedOn w:val="6"/>
    <w:qFormat/>
    <w:uiPriority w:val="0"/>
  </w:style>
  <w:style w:type="paragraph" w:customStyle="1" w:styleId="43">
    <w:name w:val="B3"/>
    <w:basedOn w:val="5"/>
    <w:qFormat/>
    <w:uiPriority w:val="0"/>
  </w:style>
  <w:style w:type="paragraph" w:customStyle="1" w:styleId="44">
    <w:name w:val="TAL"/>
    <w:basedOn w:val="1"/>
    <w:qFormat/>
    <w:uiPriority w:val="0"/>
    <w:pPr>
      <w:keepNext/>
      <w:keepLines/>
    </w:pPr>
    <w:rPr>
      <w:rFonts w:ascii="Arial" w:hAnsi="Arial" w:eastAsia="MS Mincho"/>
      <w:sz w:val="18"/>
    </w:rPr>
  </w:style>
  <w:style w:type="paragraph" w:customStyle="1" w:styleId="45">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5.emf"/><Relationship Id="rId8" Type="http://schemas.openxmlformats.org/officeDocument/2006/relationships/image" Target="media/image4.emf"/><Relationship Id="rId7" Type="http://schemas.openxmlformats.org/officeDocument/2006/relationships/image" Target="media/image3.emf"/><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A03A1A6-82DB-4200-A346-DB51E22C278E}">
  <ds:schemaRefs/>
</ds:datastoreItem>
</file>

<file path=docProps/app.xml><?xml version="1.0" encoding="utf-8"?>
<Properties xmlns="http://schemas.openxmlformats.org/officeDocument/2006/extended-properties" xmlns:vt="http://schemas.openxmlformats.org/officeDocument/2006/docPropsVTypes">
  <Template>Normal</Template>
  <Pages>9</Pages>
  <Words>3310</Words>
  <Characters>18870</Characters>
  <Lines>157</Lines>
  <Paragraphs>44</Paragraphs>
  <TotalTime>28</TotalTime>
  <ScaleCrop>false</ScaleCrop>
  <LinksUpToDate>false</LinksUpToDate>
  <CharactersWithSpaces>22136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2019-04-08T03:09:00Z</dcterms:created>
  <dc:creator>ZTE</dc:creator>
  <cp:lastModifiedBy>ZTE - Boyuan</cp:lastModifiedBy>
  <dcterms:modified xsi:type="dcterms:W3CDTF">2020-10-23T14:10:43Z</dcterms:modified>
  <cp:revision>174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